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AB51BC">
      <w:pPr>
        <w:autoSpaceDE w:val="0"/>
        <w:autoSpaceDN w:val="0"/>
        <w:adjustRightInd w:val="0"/>
        <w:spacing w:line="360" w:lineRule="auto"/>
        <w:ind w:firstLine="2650" w:firstLineChars="600"/>
        <w:outlineLvl w:val="0"/>
        <w:rPr>
          <w:rFonts w:hint="default" w:ascii="Times New Roman" w:hAnsi="Times New Roman" w:eastAsia="宋体" w:cs="Times New Roman"/>
          <w:b/>
          <w:bCs/>
          <w:kern w:val="0"/>
          <w:sz w:val="44"/>
          <w:szCs w:val="44"/>
          <w:highlight w:val="none"/>
          <w:lang w:val="zh-CN"/>
        </w:rPr>
      </w:pPr>
      <w:bookmarkStart w:id="2" w:name="_GoBack"/>
      <w:bookmarkEnd w:id="2"/>
      <w:r>
        <w:rPr>
          <w:rFonts w:hint="default" w:ascii="Times New Roman" w:hAnsi="Times New Roman" w:eastAsia="宋体" w:cs="Times New Roman"/>
          <w:b/>
          <w:bCs/>
          <w:kern w:val="0"/>
          <w:sz w:val="44"/>
          <w:szCs w:val="44"/>
          <w:highlight w:val="none"/>
          <w:lang w:val="zh-CN"/>
        </w:rPr>
        <w:t>第四章 项目需求</w:t>
      </w:r>
      <w:bookmarkStart w:id="0" w:name="OLE_LINK1"/>
    </w:p>
    <w:bookmarkEnd w:id="0"/>
    <w:p w14:paraId="656B7C93">
      <w:pPr>
        <w:widowControl w:val="0"/>
        <w:spacing w:before="240" w:after="60" w:line="360" w:lineRule="auto"/>
        <w:ind w:left="1047" w:right="708" w:rightChars="337" w:hanging="905"/>
        <w:jc w:val="both"/>
        <w:outlineLvl w:val="9"/>
        <w:rPr>
          <w:rFonts w:hint="default" w:ascii="Times New Roman" w:hAnsi="Times New Roman" w:eastAsia="宋体" w:cs="Times New Roman"/>
          <w:b/>
          <w:bCs/>
          <w:color w:val="000000"/>
          <w:kern w:val="2"/>
          <w:sz w:val="24"/>
          <w:szCs w:val="24"/>
          <w:highlight w:val="none"/>
          <w:lang w:val="en-US" w:eastAsia="zh-CN" w:bidi="ar-SA"/>
        </w:rPr>
      </w:pPr>
    </w:p>
    <w:p w14:paraId="67970717">
      <w:pPr>
        <w:adjustRightInd w:val="0"/>
        <w:snapToGrid w:val="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一、货物需求一览表</w:t>
      </w:r>
    </w:p>
    <w:p w14:paraId="27F7E894">
      <w:pPr>
        <w:adjustRightInd w:val="0"/>
        <w:snapToGrid w:val="0"/>
        <w:rPr>
          <w:rFonts w:hint="default" w:ascii="Times New Roman" w:hAnsi="Times New Roman" w:eastAsia="宋体" w:cs="Times New Roman"/>
          <w:b/>
          <w:color w:val="000000"/>
          <w:sz w:val="30"/>
          <w:szCs w:val="30"/>
          <w:highlight w:val="none"/>
        </w:rPr>
      </w:pPr>
    </w:p>
    <w:tbl>
      <w:tblPr>
        <w:tblStyle w:val="2"/>
        <w:tblW w:w="7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1"/>
        <w:gridCol w:w="3590"/>
        <w:gridCol w:w="2097"/>
      </w:tblGrid>
      <w:tr w14:paraId="1AD4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551" w:type="dxa"/>
            <w:tcBorders>
              <w:top w:val="single" w:color="auto" w:sz="4" w:space="0"/>
              <w:left w:val="single" w:color="auto" w:sz="4" w:space="0"/>
              <w:bottom w:val="single" w:color="auto" w:sz="4" w:space="0"/>
              <w:right w:val="single" w:color="auto" w:sz="4" w:space="0"/>
            </w:tcBorders>
            <w:shd w:val="clear" w:color="auto" w:fill="EEECE1"/>
            <w:vAlign w:val="center"/>
          </w:tcPr>
          <w:p w14:paraId="6CA24CD4">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包号</w:t>
            </w:r>
          </w:p>
        </w:tc>
        <w:tc>
          <w:tcPr>
            <w:tcW w:w="3590" w:type="dxa"/>
            <w:tcBorders>
              <w:top w:val="single" w:color="auto" w:sz="4" w:space="0"/>
              <w:left w:val="single" w:color="auto" w:sz="4" w:space="0"/>
              <w:bottom w:val="single" w:color="auto" w:sz="4" w:space="0"/>
              <w:right w:val="single" w:color="auto" w:sz="4" w:space="0"/>
            </w:tcBorders>
            <w:shd w:val="clear" w:color="auto" w:fill="EEECE1"/>
            <w:vAlign w:val="center"/>
          </w:tcPr>
          <w:p w14:paraId="296A63C4">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货物名称</w:t>
            </w:r>
          </w:p>
        </w:tc>
        <w:tc>
          <w:tcPr>
            <w:tcW w:w="2097" w:type="dxa"/>
            <w:tcBorders>
              <w:top w:val="single" w:color="auto" w:sz="4" w:space="0"/>
              <w:left w:val="single" w:color="auto" w:sz="4" w:space="0"/>
              <w:bottom w:val="single" w:color="auto" w:sz="4" w:space="0"/>
              <w:right w:val="single" w:color="auto" w:sz="4" w:space="0"/>
            </w:tcBorders>
            <w:shd w:val="clear" w:color="auto" w:fill="EEECE1"/>
            <w:vAlign w:val="center"/>
          </w:tcPr>
          <w:p w14:paraId="71822EB1">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数量</w:t>
            </w:r>
          </w:p>
        </w:tc>
      </w:tr>
      <w:tr w14:paraId="5BC9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551" w:type="dxa"/>
            <w:tcBorders>
              <w:top w:val="single" w:color="auto" w:sz="4" w:space="0"/>
              <w:left w:val="single" w:color="auto" w:sz="4" w:space="0"/>
              <w:right w:val="single" w:color="auto" w:sz="4" w:space="0"/>
            </w:tcBorders>
            <w:vAlign w:val="center"/>
          </w:tcPr>
          <w:p w14:paraId="57D75AB1">
            <w:pPr>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w:t>
            </w:r>
          </w:p>
        </w:tc>
        <w:tc>
          <w:tcPr>
            <w:tcW w:w="3590" w:type="dxa"/>
            <w:tcBorders>
              <w:top w:val="single" w:color="auto" w:sz="4" w:space="0"/>
              <w:left w:val="single" w:color="auto" w:sz="4" w:space="0"/>
              <w:bottom w:val="single" w:color="auto" w:sz="4" w:space="0"/>
              <w:right w:val="single" w:color="auto" w:sz="4" w:space="0"/>
            </w:tcBorders>
            <w:vAlign w:val="center"/>
          </w:tcPr>
          <w:p w14:paraId="7BBF1AFA">
            <w:pPr>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kern w:val="0"/>
                <w:sz w:val="24"/>
                <w:szCs w:val="24"/>
                <w:highlight w:val="none"/>
              </w:rPr>
              <w:t>超薄切片机</w:t>
            </w:r>
          </w:p>
        </w:tc>
        <w:tc>
          <w:tcPr>
            <w:tcW w:w="2097" w:type="dxa"/>
            <w:tcBorders>
              <w:top w:val="single" w:color="auto" w:sz="4" w:space="0"/>
              <w:left w:val="single" w:color="auto" w:sz="4" w:space="0"/>
              <w:bottom w:val="single" w:color="auto" w:sz="4" w:space="0"/>
              <w:right w:val="single" w:color="auto" w:sz="4" w:space="0"/>
            </w:tcBorders>
            <w:vAlign w:val="center"/>
          </w:tcPr>
          <w:p w14:paraId="6D7AF17D">
            <w:pPr>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1套</w:t>
            </w:r>
          </w:p>
        </w:tc>
      </w:tr>
    </w:tbl>
    <w:p w14:paraId="6D1052A7">
      <w:pPr>
        <w:adjustRightInd w:val="0"/>
        <w:snapToGrid w:val="0"/>
        <w:jc w:val="center"/>
        <w:rPr>
          <w:rFonts w:hint="default" w:ascii="Times New Roman" w:hAnsi="Times New Roman" w:eastAsia="宋体" w:cs="Times New Roman"/>
          <w:b/>
          <w:color w:val="000000"/>
          <w:sz w:val="30"/>
          <w:szCs w:val="30"/>
          <w:highlight w:val="none"/>
        </w:rPr>
      </w:pPr>
    </w:p>
    <w:p w14:paraId="263FBC1E">
      <w:pPr>
        <w:adjustRightInd w:val="0"/>
        <w:snapToGrid w:val="0"/>
        <w:jc w:val="center"/>
        <w:rPr>
          <w:rFonts w:hint="default" w:ascii="Times New Roman" w:hAnsi="Times New Roman" w:eastAsia="宋体" w:cs="Times New Roman"/>
          <w:b/>
          <w:color w:val="000000"/>
          <w:sz w:val="30"/>
          <w:szCs w:val="30"/>
          <w:highlight w:val="none"/>
        </w:rPr>
      </w:pPr>
    </w:p>
    <w:p w14:paraId="762090A7">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注：</w:t>
      </w:r>
    </w:p>
    <w:p w14:paraId="5A5A5AFD">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1、投标人须对上述投标内容中完整的一包或几包进行投标，不完整的投标将视为非响应性投标予以拒绝。</w:t>
      </w:r>
    </w:p>
    <w:p w14:paraId="556CE4B1">
      <w:pPr>
        <w:spacing w:line="360" w:lineRule="auto"/>
        <w:rPr>
          <w:rFonts w:hint="default" w:ascii="Times New Roman" w:hAnsi="Times New Roman" w:eastAsia="宋体" w:cs="Times New Roman"/>
          <w:color w:val="000000"/>
          <w:sz w:val="24"/>
          <w:szCs w:val="24"/>
          <w:highlight w:val="none"/>
        </w:rPr>
      </w:pPr>
    </w:p>
    <w:p w14:paraId="4D8E34E3">
      <w:pPr>
        <w:ind w:left="420" w:firstLine="560" w:firstLineChars="200"/>
        <w:rPr>
          <w:rFonts w:hint="default" w:ascii="Times New Roman" w:hAnsi="Times New Roman" w:eastAsia="宋体" w:cs="Times New Roman"/>
          <w:color w:val="000000"/>
          <w:sz w:val="28"/>
          <w:szCs w:val="24"/>
          <w:highlight w:val="none"/>
        </w:rPr>
      </w:pPr>
    </w:p>
    <w:p w14:paraId="638FD974">
      <w:pPr>
        <w:spacing w:line="360" w:lineRule="auto"/>
        <w:ind w:left="600" w:hanging="60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二、总  则</w:t>
      </w:r>
    </w:p>
    <w:p w14:paraId="2096340C">
      <w:pPr>
        <w:adjustRightInd w:val="0"/>
        <w:snapToGrid w:val="0"/>
        <w:spacing w:line="360" w:lineRule="auto"/>
        <w:rPr>
          <w:rFonts w:hint="default" w:ascii="Times New Roman" w:hAnsi="Times New Roman" w:eastAsia="宋体" w:cs="Times New Roman"/>
          <w:b/>
          <w:sz w:val="28"/>
          <w:szCs w:val="28"/>
          <w:highlight w:val="none"/>
        </w:rPr>
      </w:pPr>
      <w:bookmarkStart w:id="1" w:name="_Hlk108442230"/>
      <w:r>
        <w:rPr>
          <w:rFonts w:hint="default" w:ascii="Times New Roman" w:hAnsi="Times New Roman" w:eastAsia="宋体" w:cs="Times New Roman"/>
          <w:b/>
          <w:sz w:val="28"/>
          <w:szCs w:val="28"/>
          <w:highlight w:val="none"/>
        </w:rPr>
        <w:t>1、投标要求</w:t>
      </w:r>
    </w:p>
    <w:p w14:paraId="3D578255">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投标人在准备投标书时，务必在所提供的商品的技术规格文件中，标明型号、商标名称、目录号。</w:t>
      </w:r>
    </w:p>
    <w:p w14:paraId="612FC5C7">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0C34767">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1.3  投标人提供的产品样本，必须是“原件”而非复印件，图表、简图、电路图以及印刷电路板图等都应清晰易读。买方有权不付任何附加费用复制这些资料以供参考。</w:t>
      </w:r>
    </w:p>
    <w:p w14:paraId="5E96E14E">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D4E5197">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2、评标标准</w:t>
      </w:r>
    </w:p>
    <w:p w14:paraId="209CF482">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05CF339">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48EB9CEF">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  为便于用户进行接收仪器的准备工作，卖方应在合同生效后</w:t>
      </w:r>
      <w:r>
        <w:rPr>
          <w:rFonts w:hint="default" w:ascii="Times New Roman" w:hAnsi="Times New Roman" w:eastAsia="宋体" w:cs="Times New Roman"/>
          <w:b/>
          <w:sz w:val="24"/>
          <w:szCs w:val="24"/>
          <w:highlight w:val="none"/>
        </w:rPr>
        <w:t>60</w:t>
      </w:r>
      <w:r>
        <w:rPr>
          <w:rFonts w:hint="default" w:ascii="Times New Roman" w:hAnsi="Times New Roman" w:eastAsia="宋体" w:cs="Times New Roman"/>
          <w:sz w:val="24"/>
          <w:szCs w:val="24"/>
          <w:highlight w:val="none"/>
        </w:rPr>
        <w:t>天内向用户提供一套完整的使用说明书、操作手册、维修及安装说明等文件。另一套完整上述资料应在交货时随货包装提供给用户，这些费用应计入投标价中。</w:t>
      </w:r>
    </w:p>
    <w:p w14:paraId="11F064C1">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  关于设备的安装调试，如果有必要的安装准备条件，卖方应在合同生效后一个月内向买方提出详细的要求或计划。安装调试的费用应计入投标价中，并应单独列出，供评标使用。</w:t>
      </w:r>
    </w:p>
    <w:p w14:paraId="4E55F11E">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2.5  制造厂家提供的培训指的是涉及货物的基本原理、操作使用和保养维修等有关内容的培训。培训教员的培训费、旅费、食宿费等费用和培训场地费及培训资料费均应由卖方支付。</w:t>
      </w:r>
    </w:p>
    <w:p w14:paraId="520FDDCB">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3、工作条件</w:t>
      </w:r>
    </w:p>
    <w:p w14:paraId="45BCA30A">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除非在技术规格中另有说明，所有仪器、设备和系统都应符合下列要求： </w:t>
      </w:r>
    </w:p>
    <w:p w14:paraId="70C79EDB">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3.1  适于在气温为摄氏</w:t>
      </w:r>
      <w:r>
        <w:rPr>
          <w:rFonts w:hint="default" w:ascii="Times New Roman" w:hAnsi="Times New Roman" w:eastAsia="宋体" w:cs="Times New Roman"/>
          <w:b/>
          <w:sz w:val="24"/>
          <w:szCs w:val="24"/>
          <w:highlight w:val="none"/>
        </w:rPr>
        <w:t>-40℃～＋50℃</w:t>
      </w:r>
      <w:r>
        <w:rPr>
          <w:rFonts w:hint="default" w:ascii="Times New Roman" w:hAnsi="Times New Roman" w:eastAsia="宋体" w:cs="Times New Roman"/>
          <w:sz w:val="24"/>
          <w:szCs w:val="24"/>
          <w:highlight w:val="none"/>
        </w:rPr>
        <w:t>和相对湿度为</w:t>
      </w:r>
      <w:r>
        <w:rPr>
          <w:rFonts w:hint="default" w:ascii="Times New Roman" w:hAnsi="Times New Roman" w:eastAsia="宋体" w:cs="Times New Roman"/>
          <w:b/>
          <w:sz w:val="24"/>
          <w:szCs w:val="24"/>
          <w:highlight w:val="none"/>
        </w:rPr>
        <w:t>90％</w:t>
      </w:r>
      <w:r>
        <w:rPr>
          <w:rFonts w:hint="default" w:ascii="Times New Roman" w:hAnsi="Times New Roman" w:eastAsia="宋体" w:cs="Times New Roman"/>
          <w:sz w:val="24"/>
          <w:szCs w:val="24"/>
          <w:highlight w:val="none"/>
        </w:rPr>
        <w:t>的环境条件下运输和贮存。</w:t>
      </w:r>
    </w:p>
    <w:p w14:paraId="35262ACD">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3.2  适于在电源</w:t>
      </w:r>
      <w:r>
        <w:rPr>
          <w:rFonts w:hint="default" w:ascii="Times New Roman" w:hAnsi="Times New Roman" w:eastAsia="宋体" w:cs="Times New Roman"/>
          <w:b/>
          <w:sz w:val="24"/>
          <w:szCs w:val="24"/>
          <w:highlight w:val="none"/>
        </w:rPr>
        <w:t>220V（</w:t>
      </w:r>
      <w:r>
        <w:rPr>
          <w:rFonts w:hint="default" w:ascii="Times New Roman" w:hAnsi="Times New Roman" w:eastAsia="宋体" w:cs="Times New Roman"/>
          <w:b/>
          <w:sz w:val="24"/>
          <w:szCs w:val="24"/>
          <w:highlight w:val="none"/>
        </w:rPr>
        <w:sym w:font="Symbol" w:char="F0B1"/>
      </w:r>
      <w:r>
        <w:rPr>
          <w:rFonts w:hint="default" w:ascii="Times New Roman" w:hAnsi="Times New Roman" w:eastAsia="宋体" w:cs="Times New Roman"/>
          <w:b/>
          <w:sz w:val="24"/>
          <w:szCs w:val="24"/>
          <w:highlight w:val="none"/>
        </w:rPr>
        <w:t>10％）/50Hz</w:t>
      </w:r>
      <w:r>
        <w:rPr>
          <w:rFonts w:hint="default" w:ascii="Times New Roman" w:hAnsi="Times New Roman" w:eastAsia="宋体" w:cs="Times New Roman"/>
          <w:sz w:val="24"/>
          <w:szCs w:val="24"/>
          <w:highlight w:val="none"/>
        </w:rPr>
        <w:t>、气温摄氏</w:t>
      </w:r>
      <w:r>
        <w:rPr>
          <w:rFonts w:hint="default" w:ascii="Times New Roman" w:hAnsi="Times New Roman" w:eastAsia="宋体" w:cs="Times New Roman"/>
          <w:b/>
          <w:sz w:val="24"/>
          <w:szCs w:val="24"/>
          <w:highlight w:val="none"/>
        </w:rPr>
        <w:t>+15℃～＋30℃</w:t>
      </w:r>
      <w:r>
        <w:rPr>
          <w:rFonts w:hint="default" w:ascii="Times New Roman" w:hAnsi="Times New Roman" w:eastAsia="宋体" w:cs="Times New Roman"/>
          <w:sz w:val="24"/>
          <w:szCs w:val="24"/>
          <w:highlight w:val="none"/>
        </w:rPr>
        <w:t>和相对湿度小于</w:t>
      </w:r>
      <w:r>
        <w:rPr>
          <w:rFonts w:hint="default" w:ascii="Times New Roman" w:hAnsi="Times New Roman" w:eastAsia="宋体" w:cs="Times New Roman"/>
          <w:b/>
          <w:sz w:val="24"/>
          <w:szCs w:val="24"/>
          <w:highlight w:val="none"/>
        </w:rPr>
        <w:t>80％</w:t>
      </w:r>
      <w:r>
        <w:rPr>
          <w:rFonts w:hint="default" w:ascii="Times New Roman" w:hAnsi="Times New Roman" w:eastAsia="宋体" w:cs="Times New Roman"/>
          <w:sz w:val="24"/>
          <w:szCs w:val="24"/>
          <w:highlight w:val="none"/>
        </w:rPr>
        <w:t>的环境条件下运行。</w:t>
      </w:r>
      <w:r>
        <w:rPr>
          <w:rFonts w:hint="default" w:ascii="Times New Roman" w:hAnsi="Times New Roman" w:eastAsia="宋体" w:cs="Times New Roman"/>
          <w:b/>
          <w:sz w:val="24"/>
          <w:szCs w:val="24"/>
          <w:highlight w:val="none"/>
        </w:rPr>
        <w:t>能够连续正常工作。</w:t>
      </w:r>
    </w:p>
    <w:p w14:paraId="1444BC0A">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3.3  配置符合中国有关标准要求的插头，如果没有这样的插头，则需提供适当的转换插座。</w:t>
      </w:r>
    </w:p>
    <w:p w14:paraId="2BEE7CA3">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3.4  如产品达不到上述要求，投标人应注明其偏差。如仪器设备需要特殊工作条件（如水、电源、磁场强度、温度、湿度、动强度等）投标人应在投标书中加以说明。</w:t>
      </w:r>
    </w:p>
    <w:p w14:paraId="77304B1C">
      <w:pPr>
        <w:rPr>
          <w:rFonts w:hint="default" w:ascii="Times New Roman" w:hAnsi="Times New Roman" w:eastAsia="宋体" w:cs="Times New Roman"/>
          <w:b/>
          <w:bCs/>
          <w:kern w:val="44"/>
          <w:sz w:val="24"/>
          <w:szCs w:val="24"/>
          <w:highlight w:val="none"/>
        </w:rPr>
      </w:pPr>
    </w:p>
    <w:p w14:paraId="12BE5F78">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4、验收标准</w:t>
      </w:r>
    </w:p>
    <w:p w14:paraId="2C614075">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除非在技术规格中另有说明，所有仪器、设备和系统按下列要求进行验收： </w:t>
      </w:r>
    </w:p>
    <w:p w14:paraId="29F29562">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4.1  仪器设备运抵安装现场后，买方将与卖方共同开箱验收, 如卖方届时不派人来, 则验收结果应以买方的验收报告为最终验收结果。验收时发现短缺、破损, 买方有权要求卖方负责更换。</w:t>
      </w:r>
    </w:p>
    <w:p w14:paraId="5A599203">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6AB4F43D">
      <w:pPr>
        <w:spacing w:line="360" w:lineRule="auto"/>
        <w:ind w:left="554" w:hanging="554" w:hangingChars="231"/>
        <w:rPr>
          <w:rFonts w:hint="default" w:ascii="Times New Roman" w:hAnsi="Times New Roman" w:eastAsia="宋体" w:cs="Times New Roman"/>
          <w:b/>
          <w:sz w:val="24"/>
          <w:szCs w:val="24"/>
          <w:highlight w:val="none"/>
        </w:rPr>
      </w:pPr>
      <w:r>
        <w:rPr>
          <w:rFonts w:hint="default" w:ascii="Times New Roman" w:hAnsi="Times New Roman" w:eastAsia="宋体" w:cs="Times New Roman"/>
          <w:sz w:val="24"/>
          <w:szCs w:val="24"/>
          <w:highlight w:val="none"/>
        </w:rPr>
        <w:t>4.3  验收由采购人、中标人及相关人员依国家有关标准、合同及有关附件要求进行，验收完毕由采购人及中标人在验收报告上签名。</w:t>
      </w:r>
    </w:p>
    <w:p w14:paraId="24E9A9A9">
      <w:pPr>
        <w:adjustRightInd w:val="0"/>
        <w:snapToGrid w:val="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bCs/>
          <w:sz w:val="24"/>
          <w:szCs w:val="24"/>
          <w:highlight w:val="none"/>
        </w:rPr>
        <w:t>5、本采购需求书中标注“★”号技术条款的为实质性要求，不满足其投标将视为无效投标被拒绝。</w:t>
      </w:r>
    </w:p>
    <w:p w14:paraId="331E881F">
      <w:pPr>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6、如在具体技术规格中有本总则不一致之处，以具体技术规格中的要求为准。</w:t>
      </w:r>
    </w:p>
    <w:bookmarkEnd w:id="1"/>
    <w:p w14:paraId="3558CAEE">
      <w:pPr>
        <w:widowControl/>
        <w:snapToGrid w:val="0"/>
        <w:spacing w:line="360" w:lineRule="auto"/>
        <w:jc w:val="center"/>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br w:type="page"/>
      </w:r>
    </w:p>
    <w:p w14:paraId="2A6DD2BF">
      <w:pPr>
        <w:widowControl/>
        <w:snapToGrid w:val="0"/>
        <w:spacing w:line="360" w:lineRule="auto"/>
        <w:outlineLvl w:val="1"/>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t>三、具体要求：</w:t>
      </w:r>
    </w:p>
    <w:p w14:paraId="7D7E0996">
      <w:pPr>
        <w:widowControl w:val="0"/>
        <w:spacing w:before="240" w:after="60" w:line="360" w:lineRule="auto"/>
        <w:ind w:right="708" w:rightChars="337"/>
        <w:jc w:val="both"/>
        <w:outlineLvl w:val="2"/>
        <w:rPr>
          <w:rFonts w:hint="default" w:ascii="Times New Roman" w:hAnsi="Times New Roman" w:eastAsia="宋体" w:cs="Times New Roman"/>
          <w:b/>
          <w:bCs/>
          <w:color w:val="000000"/>
          <w:kern w:val="2"/>
          <w:sz w:val="28"/>
          <w:szCs w:val="28"/>
          <w:highlight w:val="none"/>
          <w:lang w:val="en-US" w:eastAsia="zh-CN" w:bidi="ar-SA"/>
        </w:rPr>
      </w:pPr>
      <w:r>
        <w:rPr>
          <w:rFonts w:hint="default" w:ascii="Times New Roman" w:hAnsi="Times New Roman" w:eastAsia="宋体" w:cs="Times New Roman"/>
          <w:b/>
          <w:bCs/>
          <w:color w:val="000000"/>
          <w:kern w:val="2"/>
          <w:sz w:val="28"/>
          <w:szCs w:val="28"/>
          <w:highlight w:val="none"/>
          <w:lang w:val="en-US" w:eastAsia="zh-CN" w:bidi="ar-SA"/>
        </w:rPr>
        <w:t>《一》技术要求</w:t>
      </w:r>
      <w:r>
        <w:rPr>
          <w:rFonts w:hint="default" w:ascii="Times New Roman" w:hAnsi="Times New Roman" w:eastAsia="宋体" w:cs="Times New Roman"/>
          <w:b/>
          <w:bCs/>
          <w:color w:val="FF0000"/>
          <w:kern w:val="2"/>
          <w:sz w:val="24"/>
          <w:szCs w:val="36"/>
          <w:highlight w:val="none"/>
          <w:lang w:val="en-US" w:eastAsia="zh-CN" w:bidi="ar-SA"/>
        </w:rPr>
        <w:t>（以下内容需逐条进行响应或应答）</w:t>
      </w:r>
    </w:p>
    <w:p w14:paraId="6742AB50">
      <w:pPr>
        <w:widowControl/>
        <w:snapToGrid w:val="0"/>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kern w:val="0"/>
          <w:sz w:val="24"/>
          <w:szCs w:val="22"/>
          <w:highlight w:val="none"/>
          <w:lang w:val="zh-CN"/>
        </w:rPr>
        <w:t>★</w:t>
      </w:r>
      <w:r>
        <w:rPr>
          <w:rFonts w:hint="default" w:ascii="Times New Roman" w:hAnsi="Times New Roman" w:eastAsia="宋体" w:cs="Times New Roman"/>
          <w:b/>
          <w:color w:val="000000"/>
          <w:sz w:val="24"/>
          <w:szCs w:val="24"/>
          <w:highlight w:val="none"/>
        </w:rPr>
        <w:t>1、配置清单及零配件（包括专用工具）：</w:t>
      </w:r>
    </w:p>
    <w:tbl>
      <w:tblPr>
        <w:tblStyle w:val="2"/>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1B4A9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64CC43E">
            <w:pPr>
              <w:widowControl/>
              <w:snapToGrid w:val="0"/>
              <w:spacing w:before="156" w:beforeLines="50" w:line="360" w:lineRule="auto"/>
              <w:jc w:val="center"/>
              <w:rPr>
                <w:rFonts w:hint="default" w:ascii="Times New Roman" w:hAnsi="Times New Roman" w:eastAsia="宋体" w:cs="Times New Roman"/>
                <w:b/>
                <w:bCs/>
                <w:sz w:val="24"/>
                <w:szCs w:val="22"/>
                <w:highlight w:val="none"/>
              </w:rPr>
            </w:pPr>
            <w:r>
              <w:rPr>
                <w:rFonts w:hint="default" w:ascii="Times New Roman" w:hAnsi="Times New Roman" w:eastAsia="宋体" w:cs="Times New Roman"/>
                <w:b/>
                <w:bCs/>
                <w:sz w:val="24"/>
                <w:szCs w:val="22"/>
                <w:highlight w:val="none"/>
              </w:rPr>
              <w:t>序号</w:t>
            </w:r>
          </w:p>
        </w:tc>
        <w:tc>
          <w:tcPr>
            <w:tcW w:w="4409" w:type="dxa"/>
          </w:tcPr>
          <w:p w14:paraId="4A112197">
            <w:pPr>
              <w:widowControl/>
              <w:snapToGrid w:val="0"/>
              <w:spacing w:before="156" w:beforeLines="50" w:line="360" w:lineRule="auto"/>
              <w:jc w:val="center"/>
              <w:rPr>
                <w:rFonts w:hint="default" w:ascii="Times New Roman" w:hAnsi="Times New Roman" w:eastAsia="宋体" w:cs="Times New Roman"/>
                <w:b/>
                <w:bCs/>
                <w:sz w:val="24"/>
                <w:szCs w:val="22"/>
                <w:highlight w:val="none"/>
              </w:rPr>
            </w:pPr>
            <w:r>
              <w:rPr>
                <w:rFonts w:hint="default" w:ascii="Times New Roman" w:hAnsi="Times New Roman" w:eastAsia="宋体" w:cs="Times New Roman"/>
                <w:b/>
                <w:bCs/>
                <w:sz w:val="24"/>
                <w:szCs w:val="22"/>
                <w:highlight w:val="none"/>
              </w:rPr>
              <w:t>名称</w:t>
            </w:r>
          </w:p>
        </w:tc>
        <w:tc>
          <w:tcPr>
            <w:tcW w:w="1810" w:type="dxa"/>
          </w:tcPr>
          <w:p w14:paraId="0E4277FF">
            <w:pPr>
              <w:widowControl/>
              <w:snapToGrid w:val="0"/>
              <w:spacing w:before="156" w:beforeLines="50" w:line="360" w:lineRule="auto"/>
              <w:jc w:val="center"/>
              <w:rPr>
                <w:rFonts w:hint="default" w:ascii="Times New Roman" w:hAnsi="Times New Roman" w:eastAsia="宋体" w:cs="Times New Roman"/>
                <w:b/>
                <w:bCs/>
                <w:sz w:val="24"/>
                <w:szCs w:val="22"/>
                <w:highlight w:val="none"/>
              </w:rPr>
            </w:pPr>
            <w:r>
              <w:rPr>
                <w:rFonts w:hint="default" w:ascii="Times New Roman" w:hAnsi="Times New Roman" w:eastAsia="宋体" w:cs="Times New Roman"/>
                <w:b/>
                <w:bCs/>
                <w:sz w:val="24"/>
                <w:szCs w:val="22"/>
                <w:highlight w:val="none"/>
              </w:rPr>
              <w:t>数量</w:t>
            </w:r>
          </w:p>
        </w:tc>
        <w:tc>
          <w:tcPr>
            <w:tcW w:w="1570" w:type="dxa"/>
          </w:tcPr>
          <w:p w14:paraId="270238D2">
            <w:pPr>
              <w:widowControl/>
              <w:snapToGrid w:val="0"/>
              <w:spacing w:before="156" w:beforeLines="50" w:line="360" w:lineRule="auto"/>
              <w:jc w:val="center"/>
              <w:rPr>
                <w:rFonts w:hint="default" w:ascii="Times New Roman" w:hAnsi="Times New Roman" w:eastAsia="宋体" w:cs="Times New Roman"/>
                <w:b/>
                <w:bCs/>
                <w:sz w:val="24"/>
                <w:szCs w:val="22"/>
                <w:highlight w:val="none"/>
              </w:rPr>
            </w:pPr>
            <w:r>
              <w:rPr>
                <w:rFonts w:hint="default" w:ascii="Times New Roman" w:hAnsi="Times New Roman" w:eastAsia="宋体" w:cs="Times New Roman"/>
                <w:b/>
                <w:bCs/>
                <w:sz w:val="24"/>
                <w:szCs w:val="22"/>
                <w:highlight w:val="none"/>
              </w:rPr>
              <w:t>单位</w:t>
            </w:r>
          </w:p>
        </w:tc>
      </w:tr>
      <w:tr w14:paraId="0F92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7E3E2E4">
            <w:pPr>
              <w:widowControl/>
              <w:snapToGrid w:val="0"/>
              <w:spacing w:before="156" w:beforeLines="50"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一</w:t>
            </w:r>
          </w:p>
        </w:tc>
        <w:tc>
          <w:tcPr>
            <w:tcW w:w="4409" w:type="dxa"/>
          </w:tcPr>
          <w:p w14:paraId="1C84027F">
            <w:pPr>
              <w:widowControl/>
              <w:snapToGrid w:val="0"/>
              <w:spacing w:before="156" w:beforeLines="5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切片机主机</w:t>
            </w:r>
          </w:p>
        </w:tc>
        <w:tc>
          <w:tcPr>
            <w:tcW w:w="1810" w:type="dxa"/>
          </w:tcPr>
          <w:p w14:paraId="0F60886C">
            <w:pPr>
              <w:widowControl/>
              <w:snapToGrid w:val="0"/>
              <w:spacing w:before="156" w:beforeLines="50"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055E5940">
            <w:pPr>
              <w:widowControl/>
              <w:snapToGrid w:val="0"/>
              <w:spacing w:before="156" w:beforeLines="50"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kern w:val="0"/>
                <w:sz w:val="24"/>
                <w:szCs w:val="22"/>
                <w:highlight w:val="none"/>
              </w:rPr>
              <w:t>台</w:t>
            </w:r>
          </w:p>
        </w:tc>
      </w:tr>
      <w:tr w14:paraId="0DE5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9920535">
            <w:pPr>
              <w:widowControl/>
              <w:snapToGrid w:val="0"/>
              <w:spacing w:before="156" w:beforeLines="50"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二</w:t>
            </w:r>
          </w:p>
        </w:tc>
        <w:tc>
          <w:tcPr>
            <w:tcW w:w="4409" w:type="dxa"/>
          </w:tcPr>
          <w:p w14:paraId="3B832F9D">
            <w:pPr>
              <w:widowControl/>
              <w:snapToGrid w:val="0"/>
              <w:spacing w:before="156" w:beforeLines="5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通用样品夹</w:t>
            </w:r>
          </w:p>
        </w:tc>
        <w:tc>
          <w:tcPr>
            <w:tcW w:w="1810" w:type="dxa"/>
          </w:tcPr>
          <w:p w14:paraId="31AE7843">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5</w:t>
            </w:r>
          </w:p>
        </w:tc>
        <w:tc>
          <w:tcPr>
            <w:tcW w:w="1570" w:type="dxa"/>
          </w:tcPr>
          <w:p w14:paraId="444DBDB5">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个</w:t>
            </w:r>
          </w:p>
        </w:tc>
      </w:tr>
      <w:tr w14:paraId="15ECB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246633">
            <w:pPr>
              <w:widowControl/>
              <w:snapToGrid w:val="0"/>
              <w:spacing w:before="156" w:beforeLines="50"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三</w:t>
            </w:r>
          </w:p>
        </w:tc>
        <w:tc>
          <w:tcPr>
            <w:tcW w:w="4409" w:type="dxa"/>
          </w:tcPr>
          <w:p w14:paraId="210A3423">
            <w:pPr>
              <w:widowControl/>
              <w:snapToGrid w:val="0"/>
              <w:spacing w:before="156" w:beforeLines="5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扁平样品夹</w:t>
            </w:r>
          </w:p>
        </w:tc>
        <w:tc>
          <w:tcPr>
            <w:tcW w:w="1810" w:type="dxa"/>
          </w:tcPr>
          <w:p w14:paraId="622FA49F">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7832F7FA">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个</w:t>
            </w:r>
          </w:p>
        </w:tc>
      </w:tr>
      <w:tr w14:paraId="345A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1C10B02">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bCs/>
                <w:sz w:val="24"/>
                <w:szCs w:val="22"/>
                <w:highlight w:val="none"/>
              </w:rPr>
              <w:t>四</w:t>
            </w:r>
          </w:p>
        </w:tc>
        <w:tc>
          <w:tcPr>
            <w:tcW w:w="4409" w:type="dxa"/>
          </w:tcPr>
          <w:p w14:paraId="146FDFA8">
            <w:pPr>
              <w:widowControl/>
              <w:snapToGrid w:val="0"/>
              <w:spacing w:before="156" w:beforeLines="5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锁样工具</w:t>
            </w:r>
          </w:p>
        </w:tc>
        <w:tc>
          <w:tcPr>
            <w:tcW w:w="1810" w:type="dxa"/>
          </w:tcPr>
          <w:p w14:paraId="13D26B59">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379D2935">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个</w:t>
            </w:r>
          </w:p>
        </w:tc>
      </w:tr>
      <w:tr w14:paraId="0925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ED42E0C">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bCs/>
                <w:sz w:val="24"/>
                <w:szCs w:val="22"/>
                <w:highlight w:val="none"/>
              </w:rPr>
              <w:t>五</w:t>
            </w:r>
          </w:p>
        </w:tc>
        <w:tc>
          <w:tcPr>
            <w:tcW w:w="4409" w:type="dxa"/>
          </w:tcPr>
          <w:p w14:paraId="4BCE06E9">
            <w:pPr>
              <w:widowControl/>
              <w:snapToGrid w:val="0"/>
              <w:spacing w:before="156" w:beforeLines="5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2"/>
                <w:highlight w:val="none"/>
              </w:rPr>
              <w:t>钻石刀（35°，3mm）</w:t>
            </w:r>
          </w:p>
        </w:tc>
        <w:tc>
          <w:tcPr>
            <w:tcW w:w="1810" w:type="dxa"/>
          </w:tcPr>
          <w:p w14:paraId="18E6687D">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753CDA3E">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把</w:t>
            </w:r>
          </w:p>
        </w:tc>
      </w:tr>
      <w:tr w14:paraId="6D03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72BD291">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sz w:val="24"/>
                <w:szCs w:val="22"/>
                <w:highlight w:val="none"/>
              </w:rPr>
              <w:t>六</w:t>
            </w:r>
          </w:p>
        </w:tc>
        <w:tc>
          <w:tcPr>
            <w:tcW w:w="4409" w:type="dxa"/>
          </w:tcPr>
          <w:p w14:paraId="3739A87E">
            <w:pPr>
              <w:widowControl/>
              <w:snapToGrid w:val="0"/>
              <w:spacing w:before="156" w:beforeLines="50" w:line="360" w:lineRule="auto"/>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体视显微镜</w:t>
            </w:r>
          </w:p>
        </w:tc>
        <w:tc>
          <w:tcPr>
            <w:tcW w:w="1810" w:type="dxa"/>
          </w:tcPr>
          <w:p w14:paraId="3A01BCDF">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6FB77B58">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台</w:t>
            </w:r>
          </w:p>
        </w:tc>
      </w:tr>
      <w:tr w14:paraId="415D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69B837E">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sz w:val="24"/>
                <w:szCs w:val="22"/>
                <w:highlight w:val="none"/>
              </w:rPr>
              <w:t>七</w:t>
            </w:r>
          </w:p>
        </w:tc>
        <w:tc>
          <w:tcPr>
            <w:tcW w:w="4409" w:type="dxa"/>
          </w:tcPr>
          <w:p w14:paraId="5710559C">
            <w:pPr>
              <w:widowControl/>
              <w:snapToGrid w:val="0"/>
              <w:spacing w:before="156" w:beforeLines="50" w:line="360" w:lineRule="auto"/>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减震工作台</w:t>
            </w:r>
          </w:p>
        </w:tc>
        <w:tc>
          <w:tcPr>
            <w:tcW w:w="1810" w:type="dxa"/>
          </w:tcPr>
          <w:p w14:paraId="28B11D89">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2DC6DEC5">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套</w:t>
            </w:r>
          </w:p>
        </w:tc>
      </w:tr>
      <w:tr w14:paraId="7F1C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92692A3">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bCs/>
                <w:sz w:val="24"/>
                <w:szCs w:val="22"/>
                <w:highlight w:val="none"/>
              </w:rPr>
              <w:t>八</w:t>
            </w:r>
          </w:p>
        </w:tc>
        <w:tc>
          <w:tcPr>
            <w:tcW w:w="4409" w:type="dxa"/>
          </w:tcPr>
          <w:p w14:paraId="47D4309C">
            <w:pPr>
              <w:widowControl/>
              <w:snapToGrid w:val="0"/>
              <w:spacing w:before="156" w:beforeLines="50" w:line="360" w:lineRule="auto"/>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修块接口</w:t>
            </w:r>
          </w:p>
        </w:tc>
        <w:tc>
          <w:tcPr>
            <w:tcW w:w="1810" w:type="dxa"/>
          </w:tcPr>
          <w:p w14:paraId="3259AFC2">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35B86C36">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个</w:t>
            </w:r>
          </w:p>
        </w:tc>
      </w:tr>
      <w:tr w14:paraId="5E94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3FAD659">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bCs/>
                <w:sz w:val="24"/>
                <w:szCs w:val="22"/>
                <w:highlight w:val="none"/>
              </w:rPr>
              <w:t>九</w:t>
            </w:r>
          </w:p>
        </w:tc>
        <w:tc>
          <w:tcPr>
            <w:tcW w:w="4409" w:type="dxa"/>
          </w:tcPr>
          <w:p w14:paraId="78FE1CA0">
            <w:pPr>
              <w:widowControl/>
              <w:snapToGrid w:val="0"/>
              <w:spacing w:before="156" w:beforeLines="50" w:line="360" w:lineRule="auto"/>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通讯协议接口</w:t>
            </w:r>
          </w:p>
        </w:tc>
        <w:tc>
          <w:tcPr>
            <w:tcW w:w="1810" w:type="dxa"/>
          </w:tcPr>
          <w:p w14:paraId="479D0F8D">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1</w:t>
            </w:r>
          </w:p>
        </w:tc>
        <w:tc>
          <w:tcPr>
            <w:tcW w:w="1570" w:type="dxa"/>
          </w:tcPr>
          <w:p w14:paraId="6F6A5D93">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个</w:t>
            </w:r>
          </w:p>
        </w:tc>
      </w:tr>
      <w:tr w14:paraId="7F04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BCBF990">
            <w:pPr>
              <w:widowControl/>
              <w:snapToGrid w:val="0"/>
              <w:spacing w:before="156" w:beforeLines="50" w:line="360" w:lineRule="auto"/>
              <w:jc w:val="center"/>
              <w:rPr>
                <w:rFonts w:hint="default" w:ascii="Times New Roman" w:hAnsi="Times New Roman" w:eastAsia="宋体" w:cs="Times New Roman"/>
                <w:bCs/>
                <w:sz w:val="24"/>
                <w:szCs w:val="22"/>
                <w:highlight w:val="none"/>
              </w:rPr>
            </w:pPr>
            <w:r>
              <w:rPr>
                <w:rFonts w:hint="default" w:ascii="Times New Roman" w:hAnsi="Times New Roman" w:eastAsia="宋体" w:cs="Times New Roman"/>
                <w:bCs/>
                <w:sz w:val="24"/>
                <w:szCs w:val="22"/>
                <w:highlight w:val="none"/>
              </w:rPr>
              <w:t>十</w:t>
            </w:r>
          </w:p>
        </w:tc>
        <w:tc>
          <w:tcPr>
            <w:tcW w:w="4409" w:type="dxa"/>
          </w:tcPr>
          <w:p w14:paraId="1537C8C7">
            <w:pPr>
              <w:widowControl/>
              <w:snapToGrid w:val="0"/>
              <w:spacing w:before="156" w:beforeLines="50" w:line="360" w:lineRule="auto"/>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处理器</w:t>
            </w:r>
          </w:p>
        </w:tc>
        <w:tc>
          <w:tcPr>
            <w:tcW w:w="1810" w:type="dxa"/>
          </w:tcPr>
          <w:p w14:paraId="1668427C">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 xml:space="preserve">1 </w:t>
            </w:r>
          </w:p>
        </w:tc>
        <w:tc>
          <w:tcPr>
            <w:tcW w:w="1570" w:type="dxa"/>
          </w:tcPr>
          <w:p w14:paraId="496C3617">
            <w:pPr>
              <w:widowControl/>
              <w:snapToGrid w:val="0"/>
              <w:spacing w:before="156" w:beforeLines="50" w:line="360" w:lineRule="auto"/>
              <w:jc w:val="center"/>
              <w:rPr>
                <w:rFonts w:hint="default" w:ascii="Times New Roman" w:hAnsi="Times New Roman" w:eastAsia="宋体" w:cs="Times New Roman"/>
                <w:kern w:val="0"/>
                <w:sz w:val="24"/>
                <w:szCs w:val="22"/>
                <w:highlight w:val="none"/>
              </w:rPr>
            </w:pPr>
            <w:r>
              <w:rPr>
                <w:rFonts w:hint="default" w:ascii="Times New Roman" w:hAnsi="Times New Roman" w:eastAsia="宋体" w:cs="Times New Roman"/>
                <w:kern w:val="0"/>
                <w:sz w:val="24"/>
                <w:szCs w:val="22"/>
                <w:highlight w:val="none"/>
              </w:rPr>
              <w:t>台</w:t>
            </w:r>
          </w:p>
        </w:tc>
      </w:tr>
    </w:tbl>
    <w:p w14:paraId="3AC91270">
      <w:pPr>
        <w:widowControl/>
        <w:snapToGrid w:val="0"/>
        <w:spacing w:before="156" w:beforeLines="50" w:after="156" w:afterLines="50" w:line="360" w:lineRule="auto"/>
        <w:rPr>
          <w:rFonts w:hint="default" w:ascii="Times New Roman" w:hAnsi="Times New Roman" w:eastAsia="宋体" w:cs="Times New Roman"/>
          <w:b/>
          <w:bCs/>
          <w:color w:val="000000"/>
          <w:sz w:val="24"/>
          <w:szCs w:val="24"/>
          <w:highlight w:val="none"/>
        </w:rPr>
      </w:pPr>
      <w:r>
        <w:rPr>
          <w:rFonts w:hint="default" w:ascii="Times New Roman" w:hAnsi="Times New Roman" w:eastAsia="宋体" w:cs="Times New Roman"/>
          <w:b/>
          <w:bCs/>
          <w:color w:val="000000"/>
          <w:sz w:val="24"/>
          <w:szCs w:val="24"/>
          <w:highlight w:val="none"/>
        </w:rPr>
        <w:t>2、技术性能指标表</w:t>
      </w:r>
    </w:p>
    <w:tbl>
      <w:tblPr>
        <w:tblStyle w:val="2"/>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7"/>
        <w:gridCol w:w="1051"/>
        <w:gridCol w:w="1031"/>
        <w:gridCol w:w="6849"/>
      </w:tblGrid>
      <w:tr w14:paraId="2E4D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7" w:type="dxa"/>
            <w:vAlign w:val="center"/>
          </w:tcPr>
          <w:p w14:paraId="29669799">
            <w:pPr>
              <w:widowControl/>
              <w:spacing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编号</w:t>
            </w:r>
          </w:p>
        </w:tc>
        <w:tc>
          <w:tcPr>
            <w:tcW w:w="1051" w:type="dxa"/>
            <w:vAlign w:val="center"/>
          </w:tcPr>
          <w:p w14:paraId="5FD28114">
            <w:pPr>
              <w:widowControl/>
              <w:spacing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招标技术指标名称</w:t>
            </w:r>
          </w:p>
        </w:tc>
        <w:tc>
          <w:tcPr>
            <w:tcW w:w="7880" w:type="dxa"/>
            <w:gridSpan w:val="2"/>
            <w:vAlign w:val="center"/>
          </w:tcPr>
          <w:p w14:paraId="29AEB475">
            <w:pPr>
              <w:widowControl/>
              <w:spacing w:line="360" w:lineRule="auto"/>
              <w:jc w:val="center"/>
              <w:rPr>
                <w:rFonts w:hint="default" w:ascii="Times New Roman" w:hAnsi="Times New Roman" w:eastAsia="宋体" w:cs="Times New Roman"/>
                <w:b/>
                <w:sz w:val="24"/>
                <w:szCs w:val="22"/>
                <w:highlight w:val="none"/>
              </w:rPr>
            </w:pPr>
            <w:r>
              <w:rPr>
                <w:rFonts w:hint="default" w:ascii="Times New Roman" w:hAnsi="Times New Roman" w:eastAsia="宋体" w:cs="Times New Roman"/>
                <w:b/>
                <w:sz w:val="24"/>
                <w:szCs w:val="22"/>
                <w:highlight w:val="none"/>
              </w:rPr>
              <w:t>招标技术指标值</w:t>
            </w:r>
          </w:p>
        </w:tc>
      </w:tr>
      <w:tr w14:paraId="2A6C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Align w:val="center"/>
          </w:tcPr>
          <w:p w14:paraId="778B5D7A">
            <w:pPr>
              <w:widowControl/>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w:t>
            </w:r>
          </w:p>
        </w:tc>
        <w:tc>
          <w:tcPr>
            <w:tcW w:w="1051" w:type="dxa"/>
            <w:vAlign w:val="center"/>
          </w:tcPr>
          <w:p w14:paraId="388DFDAB">
            <w:pPr>
              <w:widowControl/>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应用范围和要求</w:t>
            </w:r>
          </w:p>
        </w:tc>
        <w:tc>
          <w:tcPr>
            <w:tcW w:w="7880" w:type="dxa"/>
            <w:gridSpan w:val="2"/>
            <w:vAlign w:val="center"/>
          </w:tcPr>
          <w:p w14:paraId="3A4955C6">
            <w:pPr>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 w:val="24"/>
                <w:szCs w:val="22"/>
                <w:highlight w:val="none"/>
              </w:rPr>
              <w:t>对样品进行纳米级切片。应用于生物组织分析研究，为其提供快速质优的组织切片。</w:t>
            </w:r>
          </w:p>
        </w:tc>
      </w:tr>
      <w:tr w14:paraId="2ADF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607" w:type="dxa"/>
            <w:vMerge w:val="restart"/>
            <w:vAlign w:val="center"/>
          </w:tcPr>
          <w:p w14:paraId="1AA41145">
            <w:pPr>
              <w:widowControl/>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2</w:t>
            </w:r>
          </w:p>
        </w:tc>
        <w:tc>
          <w:tcPr>
            <w:tcW w:w="1051" w:type="dxa"/>
            <w:vMerge w:val="restart"/>
            <w:vAlign w:val="center"/>
          </w:tcPr>
          <w:p w14:paraId="233736B8">
            <w:pPr>
              <w:widowControl/>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性能指标</w:t>
            </w:r>
          </w:p>
        </w:tc>
        <w:tc>
          <w:tcPr>
            <w:tcW w:w="1031" w:type="dxa"/>
            <w:vAlign w:val="center"/>
          </w:tcPr>
          <w:p w14:paraId="59EB288F">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w:t>
            </w:r>
          </w:p>
        </w:tc>
        <w:tc>
          <w:tcPr>
            <w:tcW w:w="6849" w:type="dxa"/>
            <w:vAlign w:val="center"/>
          </w:tcPr>
          <w:p w14:paraId="183B0298">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样品臂运动</w:t>
            </w:r>
          </w:p>
        </w:tc>
      </w:tr>
      <w:tr w14:paraId="567B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607" w:type="dxa"/>
            <w:vMerge w:val="continue"/>
            <w:vAlign w:val="center"/>
          </w:tcPr>
          <w:p w14:paraId="7C40DFAD">
            <w:pPr>
              <w:widowControl/>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5FD1EE06">
            <w:pPr>
              <w:widowControl/>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13A557E4">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▲1.1</w:t>
            </w:r>
          </w:p>
        </w:tc>
        <w:tc>
          <w:tcPr>
            <w:tcW w:w="6849" w:type="dxa"/>
            <w:vAlign w:val="center"/>
          </w:tcPr>
          <w:p w14:paraId="46B9B3F9">
            <w:pPr>
              <w:widowControl/>
              <w:spacing w:before="120" w:after="120" w:line="30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切片厚度范围：30～200nm；</w:t>
            </w:r>
          </w:p>
        </w:tc>
      </w:tr>
      <w:tr w14:paraId="3C24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vAlign w:val="center"/>
          </w:tcPr>
          <w:p w14:paraId="42FCDACF">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79630618">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66EDD12F">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2"/>
                <w:highlight w:val="none"/>
                <w:lang w:val="zh-CN"/>
              </w:rPr>
              <w:t>★</w:t>
            </w:r>
            <w:r>
              <w:rPr>
                <w:rFonts w:hint="default" w:ascii="Times New Roman" w:hAnsi="Times New Roman" w:eastAsia="宋体" w:cs="Times New Roman"/>
                <w:sz w:val="24"/>
                <w:szCs w:val="22"/>
                <w:highlight w:val="none"/>
              </w:rPr>
              <w:t>1.2</w:t>
            </w:r>
          </w:p>
        </w:tc>
        <w:tc>
          <w:tcPr>
            <w:tcW w:w="6849" w:type="dxa"/>
          </w:tcPr>
          <w:p w14:paraId="3F1ED859">
            <w:pPr>
              <w:widowControl/>
              <w:spacing w:before="120" w:after="120" w:line="30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切片速度控制范围：0.1～99.9mm/s；</w:t>
            </w:r>
          </w:p>
        </w:tc>
      </w:tr>
      <w:tr w14:paraId="1937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vAlign w:val="center"/>
          </w:tcPr>
          <w:p w14:paraId="649569FD">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530FEAEC">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24B43BAC">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1.3</w:t>
            </w:r>
          </w:p>
        </w:tc>
        <w:tc>
          <w:tcPr>
            <w:tcW w:w="6849" w:type="dxa"/>
          </w:tcPr>
          <w:p w14:paraId="17217B5F">
            <w:pPr>
              <w:widowControl/>
              <w:spacing w:before="120" w:after="120" w:line="30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样品前进范围：至少三档可选， 0～100nm（步进1nm）, 100～2500nm（步进10nm），2500～50000nm（步进500nm）；</w:t>
            </w:r>
          </w:p>
        </w:tc>
      </w:tr>
      <w:tr w14:paraId="62EC5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vAlign w:val="center"/>
          </w:tcPr>
          <w:p w14:paraId="0F2EF927">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0853C047">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2C666EA4">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w:t>
            </w:r>
            <w:r>
              <w:rPr>
                <w:rFonts w:hint="default" w:ascii="Times New Roman" w:hAnsi="Times New Roman" w:eastAsia="宋体" w:cs="Times New Roman"/>
                <w:sz w:val="24"/>
                <w:szCs w:val="22"/>
                <w:highlight w:val="none"/>
              </w:rPr>
              <w:t>1.4</w:t>
            </w:r>
          </w:p>
        </w:tc>
        <w:tc>
          <w:tcPr>
            <w:tcW w:w="6849" w:type="dxa"/>
          </w:tcPr>
          <w:p w14:paraId="79662677">
            <w:pPr>
              <w:spacing w:line="360" w:lineRule="auto"/>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kern w:val="0"/>
                <w:sz w:val="24"/>
                <w:szCs w:val="24"/>
                <w:highlight w:val="none"/>
                <w:lang w:bidi="ar"/>
              </w:rPr>
              <w:t>切片原理（变速器）：重力切片（与重力耦合）；</w:t>
            </w:r>
          </w:p>
        </w:tc>
      </w:tr>
      <w:tr w14:paraId="04B42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vAlign w:val="center"/>
          </w:tcPr>
          <w:p w14:paraId="032FE0D5">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1819030B">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1296877A">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1.5</w:t>
            </w:r>
          </w:p>
        </w:tc>
        <w:tc>
          <w:tcPr>
            <w:tcW w:w="6849" w:type="dxa"/>
          </w:tcPr>
          <w:p w14:paraId="33D81BED">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回程速度：至少低中高三档可选；</w:t>
            </w:r>
          </w:p>
        </w:tc>
      </w:tr>
      <w:tr w14:paraId="2CA5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7" w:hRule="atLeast"/>
          <w:jc w:val="center"/>
        </w:trPr>
        <w:tc>
          <w:tcPr>
            <w:tcW w:w="607" w:type="dxa"/>
            <w:vMerge w:val="continue"/>
            <w:vAlign w:val="center"/>
          </w:tcPr>
          <w:p w14:paraId="0F3B2437">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6AE916C3">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3E62F3FD">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2.</w:t>
            </w:r>
          </w:p>
        </w:tc>
        <w:tc>
          <w:tcPr>
            <w:tcW w:w="6849" w:type="dxa"/>
            <w:vAlign w:val="center"/>
          </w:tcPr>
          <w:p w14:paraId="0B1B2D4E">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独立控制的照明系统</w:t>
            </w:r>
          </w:p>
        </w:tc>
      </w:tr>
      <w:tr w14:paraId="5BD5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vAlign w:val="center"/>
          </w:tcPr>
          <w:p w14:paraId="4059C08E">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4E3CCD32">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0D98C731">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w:t>
            </w:r>
            <w:r>
              <w:rPr>
                <w:rFonts w:hint="default" w:ascii="Times New Roman" w:hAnsi="Times New Roman" w:eastAsia="宋体" w:cs="Times New Roman"/>
                <w:sz w:val="24"/>
                <w:szCs w:val="22"/>
                <w:highlight w:val="none"/>
              </w:rPr>
              <w:t>2.1</w:t>
            </w:r>
          </w:p>
        </w:tc>
        <w:tc>
          <w:tcPr>
            <w:tcW w:w="6849" w:type="dxa"/>
          </w:tcPr>
          <w:p w14:paraId="6AC3DC65">
            <w:pPr>
              <w:widowControl/>
              <w:spacing w:before="120" w:after="120" w:line="30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亮度可控的LED背光，亮度可控的LED顶照光，亮度可控的LED样品透射光。</w:t>
            </w:r>
          </w:p>
        </w:tc>
      </w:tr>
      <w:tr w14:paraId="6073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1D380E0F">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0A80222E">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70ABF22F">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3</w:t>
            </w:r>
          </w:p>
        </w:tc>
        <w:tc>
          <w:tcPr>
            <w:tcW w:w="6849" w:type="dxa"/>
          </w:tcPr>
          <w:p w14:paraId="0F76ED1D">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 </w:t>
            </w:r>
            <w:r>
              <w:rPr>
                <w:rFonts w:hint="default" w:ascii="Times New Roman" w:hAnsi="Times New Roman" w:eastAsia="宋体" w:cs="Times New Roman"/>
                <w:kern w:val="0"/>
                <w:sz w:val="24"/>
                <w:szCs w:val="24"/>
                <w:highlight w:val="none"/>
                <w:lang w:bidi="ar"/>
              </w:rPr>
              <w:t>刀座运动</w:t>
            </w:r>
          </w:p>
        </w:tc>
      </w:tr>
      <w:tr w14:paraId="0BDE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atLeast"/>
          <w:jc w:val="center"/>
        </w:trPr>
        <w:tc>
          <w:tcPr>
            <w:tcW w:w="607" w:type="dxa"/>
            <w:vMerge w:val="continue"/>
            <w:vAlign w:val="center"/>
          </w:tcPr>
          <w:p w14:paraId="6686AA02">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5734F3E2">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257CF7D3">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3.1</w:t>
            </w:r>
          </w:p>
        </w:tc>
        <w:tc>
          <w:tcPr>
            <w:tcW w:w="6849" w:type="dxa"/>
            <w:vAlign w:val="center"/>
          </w:tcPr>
          <w:p w14:paraId="463C2182">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E-W运动（马达驱动）：25mm，按钮连续性控制</w:t>
            </w:r>
          </w:p>
        </w:tc>
      </w:tr>
      <w:tr w14:paraId="61B9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0F8FF31F">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206EB6D1">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52683F80">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3.2</w:t>
            </w:r>
          </w:p>
        </w:tc>
        <w:tc>
          <w:tcPr>
            <w:tcW w:w="6849" w:type="dxa"/>
            <w:vAlign w:val="center"/>
          </w:tcPr>
          <w:p w14:paraId="0458E799">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N-S运动（马达驱动）：10mm，按钮连续性控制，可调节步进（0.1～15μm）</w:t>
            </w:r>
          </w:p>
        </w:tc>
      </w:tr>
      <w:tr w14:paraId="5938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1553F664">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51200436">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544E7A10">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3.3</w:t>
            </w:r>
          </w:p>
        </w:tc>
        <w:tc>
          <w:tcPr>
            <w:tcW w:w="6849" w:type="dxa"/>
            <w:vAlign w:val="center"/>
          </w:tcPr>
          <w:p w14:paraId="61AD879C">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刀座控制样品切片前进范围：100～2500nm（步进100nm），2500～50000nm（步进500nm）</w:t>
            </w:r>
          </w:p>
        </w:tc>
      </w:tr>
      <w:tr w14:paraId="763F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688D97E7">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1B096CFC">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53A6C0E2">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4</w:t>
            </w:r>
          </w:p>
        </w:tc>
        <w:tc>
          <w:tcPr>
            <w:tcW w:w="6849" w:type="dxa"/>
            <w:vAlign w:val="center"/>
          </w:tcPr>
          <w:p w14:paraId="3F4286ED">
            <w:pPr>
              <w:spacing w:line="360" w:lineRule="auto"/>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kern w:val="0"/>
                <w:sz w:val="24"/>
                <w:szCs w:val="24"/>
                <w:highlight w:val="none"/>
                <w:lang w:bidi="ar"/>
              </w:rPr>
              <w:t>弧形样品架运动</w:t>
            </w:r>
          </w:p>
        </w:tc>
      </w:tr>
      <w:tr w14:paraId="1BEF3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1EB843B1">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1E0996EC">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70EFA95C">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4.1</w:t>
            </w:r>
          </w:p>
        </w:tc>
        <w:tc>
          <w:tcPr>
            <w:tcW w:w="6849" w:type="dxa"/>
            <w:vAlign w:val="center"/>
          </w:tcPr>
          <w:p w14:paraId="35410F28">
            <w:pPr>
              <w:spacing w:line="360" w:lineRule="auto"/>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kern w:val="0"/>
                <w:sz w:val="24"/>
                <w:szCs w:val="24"/>
                <w:highlight w:val="none"/>
                <w:lang w:bidi="ar"/>
              </w:rPr>
              <w:t>优中心运动±22°共心倾转，样品夹具可360°旋转</w:t>
            </w:r>
          </w:p>
        </w:tc>
      </w:tr>
      <w:tr w14:paraId="04A9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6DAE34C8">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4F2BE0AE">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61574F25">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5</w:t>
            </w:r>
          </w:p>
        </w:tc>
        <w:tc>
          <w:tcPr>
            <w:tcW w:w="6849" w:type="dxa"/>
            <w:vAlign w:val="center"/>
          </w:tcPr>
          <w:p w14:paraId="06BE677E">
            <w:pPr>
              <w:spacing w:line="360" w:lineRule="auto"/>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kern w:val="0"/>
                <w:sz w:val="24"/>
                <w:szCs w:val="24"/>
                <w:highlight w:val="none"/>
                <w:lang w:bidi="ar"/>
              </w:rPr>
              <w:t>刀架运动：</w:t>
            </w:r>
          </w:p>
        </w:tc>
      </w:tr>
      <w:tr w14:paraId="64859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vAlign w:val="center"/>
          </w:tcPr>
          <w:p w14:paraId="564AFEC7">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1C31A16C">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5780D8F8">
            <w:pPr>
              <w:spacing w:line="360" w:lineRule="auto"/>
              <w:jc w:val="center"/>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5.1</w:t>
            </w:r>
          </w:p>
        </w:tc>
        <w:tc>
          <w:tcPr>
            <w:tcW w:w="6849" w:type="dxa"/>
            <w:vAlign w:val="center"/>
          </w:tcPr>
          <w:p w14:paraId="391CF9EC">
            <w:pPr>
              <w:spacing w:line="360" w:lineRule="auto"/>
              <w:rPr>
                <w:rFonts w:hint="default" w:ascii="Times New Roman" w:hAnsi="Times New Roman" w:eastAsia="宋体" w:cs="Times New Roman"/>
                <w:kern w:val="0"/>
                <w:sz w:val="24"/>
                <w:szCs w:val="24"/>
                <w:highlight w:val="none"/>
                <w:lang w:bidi="ar"/>
              </w:rPr>
            </w:pPr>
            <w:r>
              <w:rPr>
                <w:rFonts w:hint="default" w:ascii="Times New Roman" w:hAnsi="Times New Roman" w:eastAsia="宋体" w:cs="Times New Roman"/>
                <w:kern w:val="0"/>
                <w:sz w:val="24"/>
                <w:szCs w:val="24"/>
                <w:highlight w:val="none"/>
                <w:lang w:bidi="ar"/>
              </w:rPr>
              <w:t>360°旋转，刻度±30，且刀的角度在-2°至14°范围内可调(刻度≤1°)</w:t>
            </w:r>
          </w:p>
        </w:tc>
      </w:tr>
      <w:tr w14:paraId="094A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7" w:hRule="atLeast"/>
          <w:jc w:val="center"/>
        </w:trPr>
        <w:tc>
          <w:tcPr>
            <w:tcW w:w="607" w:type="dxa"/>
            <w:vMerge w:val="continue"/>
            <w:vAlign w:val="center"/>
          </w:tcPr>
          <w:p w14:paraId="5CB8E2AB">
            <w:pPr>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3BDC8F77">
            <w:pPr>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0A6579CE">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w:t>
            </w:r>
            <w:r>
              <w:rPr>
                <w:rFonts w:hint="default" w:ascii="Times New Roman" w:hAnsi="Times New Roman" w:eastAsia="宋体" w:cs="Times New Roman"/>
                <w:sz w:val="24"/>
                <w:szCs w:val="22"/>
                <w:highlight w:val="none"/>
              </w:rPr>
              <w:t>6</w:t>
            </w:r>
          </w:p>
        </w:tc>
        <w:tc>
          <w:tcPr>
            <w:tcW w:w="6849" w:type="dxa"/>
            <w:vAlign w:val="center"/>
          </w:tcPr>
          <w:p w14:paraId="17789DCD">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4"/>
                <w:highlight w:val="none"/>
                <w:lang w:bidi="ar"/>
              </w:rPr>
              <w:t>光学系统：放大倍数9.6×～76.8×体视镜</w:t>
            </w:r>
          </w:p>
        </w:tc>
      </w:tr>
      <w:tr w14:paraId="5D36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607" w:type="dxa"/>
            <w:vMerge w:val="continue"/>
            <w:vAlign w:val="center"/>
          </w:tcPr>
          <w:p w14:paraId="355B8644">
            <w:pPr>
              <w:widowControl/>
              <w:spacing w:line="360" w:lineRule="auto"/>
              <w:jc w:val="center"/>
              <w:rPr>
                <w:rFonts w:hint="default" w:ascii="Times New Roman" w:hAnsi="Times New Roman" w:eastAsia="宋体" w:cs="Times New Roman"/>
                <w:sz w:val="24"/>
                <w:szCs w:val="22"/>
                <w:highlight w:val="none"/>
              </w:rPr>
            </w:pPr>
          </w:p>
        </w:tc>
        <w:tc>
          <w:tcPr>
            <w:tcW w:w="1051" w:type="dxa"/>
            <w:vMerge w:val="continue"/>
            <w:vAlign w:val="center"/>
          </w:tcPr>
          <w:p w14:paraId="133AB745">
            <w:pPr>
              <w:widowControl/>
              <w:spacing w:line="360" w:lineRule="auto"/>
              <w:ind w:firstLine="120" w:firstLineChars="50"/>
              <w:rPr>
                <w:rFonts w:hint="default" w:ascii="Times New Roman" w:hAnsi="Times New Roman" w:eastAsia="宋体" w:cs="Times New Roman"/>
                <w:sz w:val="24"/>
                <w:szCs w:val="22"/>
                <w:highlight w:val="none"/>
              </w:rPr>
            </w:pPr>
          </w:p>
        </w:tc>
        <w:tc>
          <w:tcPr>
            <w:tcW w:w="1031" w:type="dxa"/>
            <w:vAlign w:val="center"/>
          </w:tcPr>
          <w:p w14:paraId="6DB4FAAE">
            <w:pPr>
              <w:spacing w:line="360" w:lineRule="auto"/>
              <w:jc w:val="cente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7</w:t>
            </w:r>
          </w:p>
        </w:tc>
        <w:tc>
          <w:tcPr>
            <w:tcW w:w="6849" w:type="dxa"/>
            <w:vAlign w:val="center"/>
          </w:tcPr>
          <w:p w14:paraId="4E95A05E">
            <w:pPr>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kern w:val="0"/>
                <w:sz w:val="24"/>
                <w:szCs w:val="22"/>
                <w:highlight w:val="none"/>
              </w:rPr>
              <w:t>处理器；含PC主机，windows10或以上操作系统</w:t>
            </w:r>
          </w:p>
        </w:tc>
      </w:tr>
    </w:tbl>
    <w:p w14:paraId="157C2941">
      <w:pPr>
        <w:rPr>
          <w:rFonts w:hint="default" w:ascii="Times New Roman" w:hAnsi="Times New Roman" w:eastAsia="宋体" w:cs="Times New Roman"/>
          <w:sz w:val="24"/>
          <w:szCs w:val="24"/>
          <w:highlight w:val="none"/>
        </w:rPr>
      </w:pPr>
    </w:p>
    <w:p w14:paraId="7415AE66">
      <w:pPr>
        <w:rPr>
          <w:rFonts w:hint="default" w:ascii="Times New Roman" w:hAnsi="Times New Roman" w:eastAsia="宋体" w:cs="Times New Roman"/>
          <w:b/>
          <w:sz w:val="30"/>
          <w:szCs w:val="30"/>
          <w:highlight w:val="none"/>
        </w:rPr>
      </w:pPr>
      <w:r>
        <w:rPr>
          <w:rFonts w:hint="default" w:ascii="Times New Roman" w:hAnsi="Times New Roman" w:eastAsia="宋体" w:cs="Times New Roman"/>
          <w:b/>
          <w:sz w:val="30"/>
          <w:szCs w:val="30"/>
          <w:highlight w:val="none"/>
        </w:rPr>
        <w:br w:type="page"/>
      </w:r>
    </w:p>
    <w:p w14:paraId="0269905D">
      <w:pPr>
        <w:widowControl/>
        <w:snapToGrid w:val="0"/>
        <w:spacing w:before="156" w:beforeLines="50" w:line="360" w:lineRule="auto"/>
        <w:outlineLvl w:val="2"/>
        <w:rPr>
          <w:rFonts w:hint="default" w:ascii="Times New Roman" w:hAnsi="Times New Roman" w:eastAsia="宋体" w:cs="Times New Roman"/>
          <w:b/>
          <w:sz w:val="30"/>
          <w:szCs w:val="30"/>
          <w:highlight w:val="none"/>
        </w:rPr>
      </w:pPr>
      <w:r>
        <w:rPr>
          <w:rFonts w:hint="default" w:ascii="Times New Roman" w:hAnsi="Times New Roman" w:eastAsia="宋体" w:cs="Times New Roman"/>
          <w:b/>
          <w:sz w:val="30"/>
          <w:szCs w:val="30"/>
          <w:highlight w:val="none"/>
        </w:rPr>
        <w:t>《二》商务要求：</w:t>
      </w:r>
    </w:p>
    <w:p w14:paraId="26D3E134">
      <w:pPr>
        <w:autoSpaceDE w:val="0"/>
        <w:autoSpaceDN w:val="0"/>
        <w:adjustRightInd w:val="0"/>
        <w:spacing w:line="360" w:lineRule="auto"/>
        <w:ind w:left="425" w:hanging="425"/>
        <w:rPr>
          <w:rFonts w:hint="default" w:ascii="Times New Roman" w:hAnsi="Times New Roman" w:eastAsia="宋体" w:cs="Times New Roman"/>
          <w:color w:val="000000"/>
          <w:kern w:val="0"/>
          <w:sz w:val="24"/>
          <w:szCs w:val="24"/>
          <w:highlight w:val="none"/>
        </w:rPr>
      </w:pPr>
      <w:r>
        <w:rPr>
          <w:rFonts w:hint="default" w:ascii="Times New Roman" w:hAnsi="Times New Roman" w:eastAsia="宋体" w:cs="Times New Roman"/>
          <w:b/>
          <w:bCs/>
          <w:color w:val="000000"/>
          <w:kern w:val="0"/>
          <w:sz w:val="24"/>
          <w:szCs w:val="24"/>
          <w:highlight w:val="none"/>
          <w:lang w:val="zh-CN"/>
        </w:rPr>
        <w:t>★1、交货地点：</w:t>
      </w:r>
      <w:r>
        <w:rPr>
          <w:rFonts w:hint="default" w:ascii="Times New Roman" w:hAnsi="Times New Roman" w:eastAsia="宋体" w:cs="Times New Roman"/>
          <w:color w:val="000000"/>
          <w:kern w:val="0"/>
          <w:sz w:val="24"/>
          <w:szCs w:val="24"/>
          <w:highlight w:val="none"/>
          <w:lang w:val="zh-CN"/>
        </w:rPr>
        <w:t>广州市生物岛螺旋二路15号研发楼</w:t>
      </w:r>
    </w:p>
    <w:p w14:paraId="2973622F">
      <w:pPr>
        <w:tabs>
          <w:tab w:val="left" w:pos="42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★2、交货期：</w:t>
      </w:r>
      <w:r>
        <w:rPr>
          <w:rFonts w:hint="default" w:ascii="Times New Roman" w:hAnsi="Times New Roman" w:eastAsia="宋体" w:cs="Times New Roman"/>
          <w:b w:val="0"/>
          <w:bCs w:val="0"/>
          <w:color w:val="000000"/>
          <w:kern w:val="0"/>
          <w:sz w:val="24"/>
          <w:szCs w:val="24"/>
          <w:highlight w:val="none"/>
        </w:rPr>
        <w:t>国产产品</w:t>
      </w:r>
      <w:r>
        <w:rPr>
          <w:rFonts w:hint="default" w:ascii="Times New Roman" w:hAnsi="Times New Roman" w:eastAsia="宋体" w:cs="Times New Roman"/>
          <w:color w:val="000000"/>
          <w:kern w:val="0"/>
          <w:sz w:val="24"/>
          <w:szCs w:val="24"/>
          <w:highlight w:val="none"/>
        </w:rPr>
        <w:t>在签订合同3个月后交货；进口产品在办理免税</w:t>
      </w:r>
      <w:r>
        <w:rPr>
          <w:rFonts w:hint="default" w:ascii="Times New Roman" w:hAnsi="Times New Roman" w:eastAsia="宋体" w:cs="Times New Roman"/>
          <w:color w:val="000000"/>
          <w:kern w:val="0"/>
          <w:sz w:val="24"/>
          <w:szCs w:val="24"/>
          <w:highlight w:val="none"/>
          <w:lang w:val="de-DE"/>
        </w:rPr>
        <w:t>后的</w:t>
      </w:r>
      <w:r>
        <w:rPr>
          <w:rFonts w:hint="default" w:ascii="Times New Roman" w:hAnsi="Times New Roman" w:eastAsia="宋体" w:cs="Times New Roman"/>
          <w:color w:val="000000"/>
          <w:kern w:val="0"/>
          <w:sz w:val="24"/>
          <w:szCs w:val="24"/>
          <w:highlight w:val="none"/>
        </w:rPr>
        <w:t>3个月</w:t>
      </w:r>
      <w:r>
        <w:rPr>
          <w:rFonts w:hint="default" w:ascii="Times New Roman" w:hAnsi="Times New Roman" w:eastAsia="宋体" w:cs="Times New Roman"/>
          <w:color w:val="000000"/>
          <w:kern w:val="0"/>
          <w:sz w:val="24"/>
          <w:szCs w:val="24"/>
          <w:highlight w:val="none"/>
          <w:lang w:val="de-DE"/>
        </w:rPr>
        <w:t>内</w:t>
      </w:r>
      <w:r>
        <w:rPr>
          <w:rFonts w:hint="default" w:ascii="Times New Roman" w:hAnsi="Times New Roman" w:eastAsia="宋体" w:cs="Times New Roman"/>
          <w:color w:val="000000"/>
          <w:kern w:val="0"/>
          <w:sz w:val="24"/>
          <w:szCs w:val="24"/>
          <w:highlight w:val="none"/>
          <w:lang w:val="zh-CN"/>
        </w:rPr>
        <w:t>交货。</w:t>
      </w:r>
    </w:p>
    <w:p w14:paraId="4A8A6AD5">
      <w:pPr>
        <w:tabs>
          <w:tab w:val="left" w:pos="420"/>
        </w:tabs>
        <w:autoSpaceDE w:val="0"/>
        <w:autoSpaceDN w:val="0"/>
        <w:adjustRightInd w:val="0"/>
        <w:spacing w:line="360" w:lineRule="auto"/>
        <w:ind w:left="425" w:hanging="425"/>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w:t>
      </w:r>
      <w:r>
        <w:rPr>
          <w:rFonts w:hint="default" w:ascii="Times New Roman" w:hAnsi="Times New Roman" w:eastAsia="宋体" w:cs="Times New Roman"/>
          <w:b/>
          <w:bCs/>
          <w:color w:val="000000"/>
          <w:sz w:val="24"/>
          <w:szCs w:val="24"/>
          <w:highlight w:val="none"/>
          <w:lang w:val="zh-CN"/>
        </w:rPr>
        <w:t>3、</w:t>
      </w:r>
      <w:r>
        <w:rPr>
          <w:rFonts w:hint="default" w:ascii="Times New Roman" w:hAnsi="Times New Roman" w:eastAsia="宋体" w:cs="Times New Roman"/>
          <w:b/>
          <w:bCs/>
          <w:color w:val="000000"/>
          <w:kern w:val="0"/>
          <w:sz w:val="24"/>
          <w:szCs w:val="24"/>
          <w:highlight w:val="none"/>
          <w:lang w:val="zh-CN"/>
        </w:rPr>
        <w:t>报价方式及要求：</w:t>
      </w:r>
    </w:p>
    <w:p w14:paraId="3B314B57">
      <w:pPr>
        <w:tabs>
          <w:tab w:val="left" w:pos="420"/>
        </w:tabs>
        <w:autoSpaceDE w:val="0"/>
        <w:autoSpaceDN w:val="0"/>
        <w:adjustRightInd w:val="0"/>
        <w:spacing w:line="360" w:lineRule="auto"/>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w:t>
      </w:r>
      <w:r>
        <w:rPr>
          <w:rFonts w:hint="default" w:ascii="Times New Roman" w:hAnsi="Times New Roman" w:eastAsia="宋体" w:cs="Times New Roman"/>
          <w:color w:val="000000"/>
          <w:sz w:val="24"/>
          <w:szCs w:val="24"/>
          <w:highlight w:val="none"/>
        </w:rPr>
        <w:t>1</w:t>
      </w:r>
      <w:r>
        <w:rPr>
          <w:rFonts w:hint="default" w:ascii="Times New Roman" w:hAnsi="Times New Roman" w:eastAsia="宋体" w:cs="Times New Roman"/>
          <w:color w:val="000000"/>
          <w:sz w:val="24"/>
          <w:szCs w:val="24"/>
          <w:highlight w:val="none"/>
          <w:lang w:val="zh-CN"/>
        </w:rPr>
        <w:t>）</w:t>
      </w:r>
      <w:r>
        <w:rPr>
          <w:rFonts w:hint="default" w:ascii="Times New Roman" w:hAnsi="Times New Roman" w:eastAsia="宋体" w:cs="Times New Roman"/>
          <w:color w:val="000000"/>
          <w:sz w:val="24"/>
          <w:szCs w:val="24"/>
          <w:highlight w:val="none"/>
        </w:rPr>
        <w:t>本项目允许采购进口产品参与投标，不拒绝投标人选用国产产品参与投标（进口产品是指通过中国海关报关验放进入中国境内且产自关境外的产品）。</w:t>
      </w:r>
      <w:r>
        <w:rPr>
          <w:rFonts w:hint="default" w:ascii="Times New Roman" w:hAnsi="Times New Roman" w:eastAsia="宋体" w:cs="Times New Roman"/>
          <w:sz w:val="24"/>
          <w:szCs w:val="24"/>
          <w:highlight w:val="none"/>
        </w:rPr>
        <w:t>进口产品与服务报CIP指定交货地点人民币</w:t>
      </w:r>
      <w:r>
        <w:rPr>
          <w:rFonts w:hint="default" w:ascii="Times New Roman" w:hAnsi="Times New Roman" w:eastAsia="宋体" w:cs="Times New Roman"/>
          <w:sz w:val="24"/>
          <w:szCs w:val="24"/>
          <w:highlight w:val="none"/>
          <w:lang w:eastAsia="zh"/>
        </w:rPr>
        <w:t>免税</w:t>
      </w:r>
      <w:r>
        <w:rPr>
          <w:rFonts w:hint="default" w:ascii="Times New Roman" w:hAnsi="Times New Roman" w:eastAsia="宋体" w:cs="Times New Roman"/>
          <w:sz w:val="24"/>
          <w:szCs w:val="24"/>
          <w:highlight w:val="none"/>
        </w:rPr>
        <w:t>价（不含关税、增值税），外贸代理费、清关杂费等由中标人承担；</w:t>
      </w:r>
      <w:r>
        <w:rPr>
          <w:rFonts w:hint="default" w:ascii="Times New Roman" w:hAnsi="Times New Roman" w:eastAsia="宋体" w:cs="Times New Roman"/>
          <w:bCs/>
          <w:sz w:val="24"/>
          <w:szCs w:val="24"/>
          <w:highlight w:val="none"/>
        </w:rPr>
        <w:t>对原产于境外的产品，进口时在正常科创免税之外，中国政府加征的特殊关税由中标人承担。</w:t>
      </w:r>
    </w:p>
    <w:p w14:paraId="6D2419E6">
      <w:pPr>
        <w:tabs>
          <w:tab w:val="left" w:pos="420"/>
        </w:tabs>
        <w:autoSpaceDE w:val="0"/>
        <w:autoSpaceDN w:val="0"/>
        <w:adjustRightInd w:val="0"/>
        <w:spacing w:line="360" w:lineRule="auto"/>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w:t>
      </w:r>
      <w:r>
        <w:rPr>
          <w:rFonts w:hint="default" w:ascii="Times New Roman" w:hAnsi="Times New Roman" w:eastAsia="宋体" w:cs="Times New Roman"/>
          <w:color w:val="000000"/>
          <w:sz w:val="24"/>
          <w:szCs w:val="24"/>
          <w:highlight w:val="none"/>
        </w:rPr>
        <w:t>2</w:t>
      </w:r>
      <w:r>
        <w:rPr>
          <w:rFonts w:hint="default" w:ascii="Times New Roman" w:hAnsi="Times New Roman" w:eastAsia="宋体" w:cs="Times New Roman"/>
          <w:color w:val="000000"/>
          <w:sz w:val="24"/>
          <w:szCs w:val="24"/>
          <w:highlight w:val="none"/>
          <w:lang w:val="zh-CN"/>
        </w:rPr>
        <w:t>）</w:t>
      </w:r>
      <w:r>
        <w:rPr>
          <w:rFonts w:hint="default" w:ascii="Times New Roman" w:hAnsi="Times New Roman" w:eastAsia="宋体" w:cs="Times New Roman"/>
          <w:sz w:val="24"/>
          <w:szCs w:val="24"/>
          <w:highlight w:val="none"/>
        </w:rPr>
        <w:t>国产产品与服务报项目现场交货人民币</w:t>
      </w:r>
      <w:r>
        <w:rPr>
          <w:rFonts w:hint="default" w:ascii="Times New Roman" w:hAnsi="Times New Roman" w:eastAsia="宋体" w:cs="Times New Roman"/>
          <w:sz w:val="24"/>
          <w:szCs w:val="24"/>
          <w:highlight w:val="none"/>
          <w:lang w:eastAsia="zh"/>
        </w:rPr>
        <w:t>含税</w:t>
      </w:r>
      <w:r>
        <w:rPr>
          <w:rFonts w:hint="default" w:ascii="Times New Roman" w:hAnsi="Times New Roman" w:eastAsia="宋体" w:cs="Times New Roman"/>
          <w:sz w:val="24"/>
          <w:szCs w:val="24"/>
          <w:highlight w:val="none"/>
        </w:rPr>
        <w:t>价。</w:t>
      </w:r>
      <w:r>
        <w:rPr>
          <w:rFonts w:hint="default" w:ascii="Times New Roman" w:hAnsi="Times New Roman" w:eastAsia="宋体" w:cs="Times New Roman"/>
          <w:color w:val="000000"/>
          <w:sz w:val="24"/>
          <w:szCs w:val="24"/>
          <w:highlight w:val="none"/>
          <w:lang w:val="zh-CN"/>
        </w:rPr>
        <w:t>投标价包含仪器设备的价款、包装、税费、运输、装卸、安装、调试、技术指导、培训、咨询、服务、保险、检测、验收合格交付使用之前以及技术和售后服务等其他各项有关费用。</w:t>
      </w:r>
    </w:p>
    <w:p w14:paraId="1D028FD5">
      <w:pPr>
        <w:tabs>
          <w:tab w:val="left" w:pos="420"/>
        </w:tabs>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在中国关境内提供的进口产品及其有关服务的报项目现场人民币</w:t>
      </w:r>
      <w:r>
        <w:rPr>
          <w:rFonts w:hint="default" w:ascii="Times New Roman" w:hAnsi="Times New Roman" w:eastAsia="宋体" w:cs="Times New Roman"/>
          <w:kern w:val="0"/>
          <w:sz w:val="24"/>
          <w:szCs w:val="24"/>
          <w:highlight w:val="none"/>
        </w:rPr>
        <w:t>含税</w:t>
      </w:r>
      <w:r>
        <w:rPr>
          <w:rFonts w:hint="default" w:ascii="Times New Roman" w:hAnsi="Times New Roman" w:eastAsia="宋体" w:cs="Times New Roman"/>
          <w:sz w:val="24"/>
          <w:szCs w:val="24"/>
          <w:highlight w:val="none"/>
        </w:rPr>
        <w:t>价。报价中需包括向中华人民共和国政府缴纳的进口环节税、运输费、保险费以及所有至项目现场的其他相关费用。</w:t>
      </w:r>
      <w:r>
        <w:rPr>
          <w:rFonts w:hint="default" w:ascii="Times New Roman" w:hAnsi="Times New Roman" w:eastAsia="宋体" w:cs="Times New Roman"/>
          <w:kern w:val="0"/>
          <w:sz w:val="24"/>
          <w:szCs w:val="24"/>
          <w:highlight w:val="none"/>
        </w:rPr>
        <w:t>采购人不再另行支付其他任何费用。</w:t>
      </w:r>
    </w:p>
    <w:p w14:paraId="06549ADA">
      <w:pPr>
        <w:widowControl/>
        <w:tabs>
          <w:tab w:val="left" w:pos="900"/>
        </w:tabs>
        <w:spacing w:line="360" w:lineRule="auto"/>
        <w:jc w:val="left"/>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（3）在中国境内的海关特殊监管区域内生产或加工销往境内其他地区的产品，不视为政府采购项下的进口产品，但报价要求同（1）。</w:t>
      </w:r>
    </w:p>
    <w:p w14:paraId="76C540B5">
      <w:pPr>
        <w:tabs>
          <w:tab w:val="left" w:pos="420"/>
        </w:tabs>
        <w:autoSpaceDE w:val="0"/>
        <w:autoSpaceDN w:val="0"/>
        <w:adjustRightInd w:val="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4）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085063B5">
      <w:pPr>
        <w:tabs>
          <w:tab w:val="left" w:pos="420"/>
        </w:tabs>
        <w:autoSpaceDE w:val="0"/>
        <w:autoSpaceDN w:val="0"/>
        <w:adjustRightInd w:val="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（5）投标报价不得超过采购预算（如有最高限价则不得超出最高限价）。</w:t>
      </w:r>
    </w:p>
    <w:p w14:paraId="0F0DC54A">
      <w:pPr>
        <w:tabs>
          <w:tab w:val="left" w:pos="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rPr>
      </w:pPr>
      <w:r>
        <w:rPr>
          <w:rFonts w:hint="default" w:ascii="Times New Roman" w:hAnsi="Times New Roman" w:eastAsia="宋体" w:cs="Times New Roman"/>
          <w:b/>
          <w:bCs/>
          <w:color w:val="000000"/>
          <w:kern w:val="0"/>
          <w:sz w:val="24"/>
          <w:szCs w:val="24"/>
          <w:highlight w:val="none"/>
          <w:lang w:val="zh-CN"/>
        </w:rPr>
        <w:t>★4、</w:t>
      </w:r>
      <w:r>
        <w:rPr>
          <w:rFonts w:hint="default" w:ascii="Times New Roman" w:hAnsi="Times New Roman" w:eastAsia="宋体" w:cs="Times New Roman"/>
          <w:b/>
          <w:bCs/>
          <w:color w:val="000000"/>
          <w:kern w:val="0"/>
          <w:sz w:val="24"/>
          <w:szCs w:val="24"/>
          <w:highlight w:val="none"/>
        </w:rPr>
        <w:t>进</w:t>
      </w:r>
      <w:r>
        <w:rPr>
          <w:rFonts w:hint="default" w:ascii="Times New Roman" w:hAnsi="Times New Roman" w:eastAsia="宋体" w:cs="Times New Roman"/>
          <w:b/>
          <w:bCs/>
          <w:color w:val="000000"/>
          <w:kern w:val="0"/>
          <w:sz w:val="24"/>
          <w:szCs w:val="24"/>
          <w:highlight w:val="none"/>
          <w:lang w:val="zh-CN"/>
        </w:rPr>
        <w:t>口产品必须提供原厂有效授权</w:t>
      </w:r>
      <w:r>
        <w:rPr>
          <w:rFonts w:hint="default" w:ascii="Times New Roman" w:hAnsi="Times New Roman" w:eastAsia="宋体" w:cs="Times New Roman"/>
          <w:b/>
          <w:bCs/>
          <w:color w:val="000000"/>
          <w:kern w:val="0"/>
          <w:sz w:val="24"/>
          <w:szCs w:val="24"/>
          <w:highlight w:val="none"/>
        </w:rPr>
        <w:t>书。国产产品无需提供。</w:t>
      </w:r>
    </w:p>
    <w:p w14:paraId="1E5653A5">
      <w:pPr>
        <w:tabs>
          <w:tab w:val="left" w:pos="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★5、付款方式：</w:t>
      </w:r>
    </w:p>
    <w:p w14:paraId="70D39769">
      <w:pPr>
        <w:tabs>
          <w:tab w:val="left" w:pos="0"/>
        </w:tabs>
        <w:autoSpaceDE w:val="0"/>
        <w:autoSpaceDN w:val="0"/>
        <w:adjustRightInd w:val="0"/>
        <w:spacing w:line="360" w:lineRule="auto"/>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对于国产产品，100%凭用户代表签字并加盖单位公章后的验收报告支付；</w:t>
      </w:r>
    </w:p>
    <w:p w14:paraId="00649960">
      <w:pPr>
        <w:tabs>
          <w:tab w:val="left" w:pos="0"/>
        </w:tabs>
        <w:autoSpaceDE w:val="0"/>
        <w:autoSpaceDN w:val="0"/>
        <w:adjustRightInd w:val="0"/>
        <w:spacing w:line="360" w:lineRule="auto"/>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对于进口产品，采用即期不可撤销信用证等国际贸易支付条件支付：</w:t>
      </w:r>
    </w:p>
    <w:p w14:paraId="2E5C9FAA">
      <w:pPr>
        <w:tabs>
          <w:tab w:val="left" w:pos="0"/>
        </w:tabs>
        <w:autoSpaceDE w:val="0"/>
        <w:autoSpaceDN w:val="0"/>
        <w:adjustRightInd w:val="0"/>
        <w:spacing w:line="360" w:lineRule="auto"/>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      </w:t>
      </w:r>
      <w:r>
        <w:rPr>
          <w:rFonts w:hint="default" w:ascii="Times New Roman" w:hAnsi="Times New Roman" w:eastAsia="宋体" w:cs="Times New Roman"/>
          <w:color w:val="000000"/>
          <w:sz w:val="24"/>
          <w:szCs w:val="24"/>
          <w:highlight w:val="none"/>
        </w:rPr>
        <w:t>8</w:t>
      </w:r>
      <w:r>
        <w:rPr>
          <w:rFonts w:hint="default" w:ascii="Times New Roman" w:hAnsi="Times New Roman" w:eastAsia="宋体" w:cs="Times New Roman"/>
          <w:color w:val="000000"/>
          <w:sz w:val="24"/>
          <w:szCs w:val="24"/>
          <w:highlight w:val="none"/>
          <w:lang w:val="zh-CN"/>
        </w:rPr>
        <w:t>0%凭合同要求单据支付；</w:t>
      </w:r>
    </w:p>
    <w:p w14:paraId="3266018B">
      <w:pPr>
        <w:tabs>
          <w:tab w:val="left" w:pos="0"/>
        </w:tabs>
        <w:autoSpaceDE w:val="0"/>
        <w:autoSpaceDN w:val="0"/>
        <w:adjustRightInd w:val="0"/>
        <w:spacing w:line="360" w:lineRule="auto"/>
        <w:rPr>
          <w:rFonts w:hint="default" w:ascii="Times New Roman" w:hAnsi="Times New Roman" w:eastAsia="宋体" w:cs="Times New Roman"/>
          <w:color w:val="000000"/>
          <w:kern w:val="0"/>
          <w:sz w:val="24"/>
          <w:szCs w:val="24"/>
          <w:highlight w:val="none"/>
        </w:rPr>
      </w:pPr>
      <w:r>
        <w:rPr>
          <w:rFonts w:hint="default" w:ascii="Times New Roman" w:hAnsi="Times New Roman" w:eastAsia="宋体" w:cs="Times New Roman"/>
          <w:color w:val="000000"/>
          <w:sz w:val="24"/>
          <w:szCs w:val="24"/>
          <w:highlight w:val="none"/>
          <w:lang w:val="zh-CN"/>
        </w:rPr>
        <w:t xml:space="preserve">      </w:t>
      </w:r>
      <w:r>
        <w:rPr>
          <w:rFonts w:hint="default" w:ascii="Times New Roman" w:hAnsi="Times New Roman" w:eastAsia="宋体" w:cs="Times New Roman"/>
          <w:color w:val="000000"/>
          <w:sz w:val="24"/>
          <w:szCs w:val="24"/>
          <w:highlight w:val="none"/>
        </w:rPr>
        <w:t>2</w:t>
      </w:r>
      <w:r>
        <w:rPr>
          <w:rFonts w:hint="default" w:ascii="Times New Roman" w:hAnsi="Times New Roman" w:eastAsia="宋体" w:cs="Times New Roman"/>
          <w:color w:val="000000"/>
          <w:sz w:val="24"/>
          <w:szCs w:val="24"/>
          <w:highlight w:val="none"/>
          <w:lang w:val="zh-CN"/>
        </w:rPr>
        <w:t>0%凭用户代表签字并加盖单位公章后的验收报告支付。</w:t>
      </w:r>
    </w:p>
    <w:p w14:paraId="0E560FFC">
      <w:pPr>
        <w:tabs>
          <w:tab w:val="left" w:pos="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6、质保</w:t>
      </w:r>
      <w:r>
        <w:rPr>
          <w:rFonts w:hint="default" w:ascii="Times New Roman" w:hAnsi="Times New Roman" w:eastAsia="宋体" w:cs="Times New Roman"/>
          <w:b/>
          <w:bCs/>
          <w:color w:val="000000"/>
          <w:kern w:val="0"/>
          <w:sz w:val="24"/>
          <w:szCs w:val="24"/>
          <w:highlight w:val="none"/>
        </w:rPr>
        <w:t>及</w:t>
      </w:r>
      <w:r>
        <w:rPr>
          <w:rFonts w:hint="default" w:ascii="Times New Roman" w:hAnsi="Times New Roman" w:eastAsia="宋体" w:cs="Times New Roman"/>
          <w:b/>
          <w:bCs/>
          <w:color w:val="000000"/>
          <w:kern w:val="0"/>
          <w:sz w:val="24"/>
          <w:szCs w:val="24"/>
          <w:highlight w:val="none"/>
          <w:lang w:val="zh-CN"/>
        </w:rPr>
        <w:t>售后服务</w:t>
      </w:r>
      <w:r>
        <w:rPr>
          <w:rFonts w:hint="default" w:ascii="Times New Roman" w:hAnsi="Times New Roman" w:eastAsia="宋体" w:cs="Times New Roman"/>
          <w:b/>
          <w:bCs/>
          <w:color w:val="000000"/>
          <w:kern w:val="0"/>
          <w:sz w:val="24"/>
          <w:szCs w:val="24"/>
          <w:highlight w:val="none"/>
        </w:rPr>
        <w:t>要求</w:t>
      </w:r>
      <w:r>
        <w:rPr>
          <w:rFonts w:hint="default" w:ascii="Times New Roman" w:hAnsi="Times New Roman" w:eastAsia="宋体" w:cs="Times New Roman"/>
          <w:b/>
          <w:bCs/>
          <w:color w:val="000000"/>
          <w:kern w:val="0"/>
          <w:sz w:val="24"/>
          <w:szCs w:val="24"/>
          <w:highlight w:val="none"/>
          <w:lang w:val="zh-CN"/>
        </w:rPr>
        <w:t>：</w:t>
      </w:r>
    </w:p>
    <w:p w14:paraId="16AFEBE6">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投标人需为本项目配备足够的售后服务力量，具有国内本地化的服务团队。</w:t>
      </w:r>
    </w:p>
    <w:p w14:paraId="75F9969E">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投标人售后服务响应时间：电话响应时间要求8小时内，到场响应时间要求2个工作日内（指从接到报障至到达故障现场的时间）。</w:t>
      </w:r>
    </w:p>
    <w:p w14:paraId="031410DB">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投标人提供技术支持热线电话，满足24小时热线服务。</w:t>
      </w:r>
    </w:p>
    <w:p w14:paraId="33D752F0">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投标人提供email技术支持，并且在24小时内回复。</w:t>
      </w:r>
    </w:p>
    <w:p w14:paraId="66958F90">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bCs/>
          <w:color w:val="000000"/>
          <w:kern w:val="0"/>
          <w:sz w:val="24"/>
          <w:szCs w:val="24"/>
          <w:highlight w:val="none"/>
          <w:lang w:val="zh-CN"/>
        </w:rPr>
        <w:t>★</w:t>
      </w:r>
      <w:r>
        <w:rPr>
          <w:rFonts w:hint="default" w:ascii="Times New Roman" w:hAnsi="Times New Roman" w:eastAsia="宋体" w:cs="Times New Roman"/>
          <w:color w:val="000000"/>
          <w:sz w:val="24"/>
          <w:szCs w:val="24"/>
          <w:highlight w:val="none"/>
        </w:rPr>
        <w:t>投标人提供仪器设备的保修期三年（保修期内负责维修并更换除消耗品以外的零部件，维修人员的路费、食宿等自理）。</w:t>
      </w:r>
    </w:p>
    <w:p w14:paraId="12B17802">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投标人提供该设备的技术使用说明书及外购配件仪器说明书，并指导在使用该设备时的操作注意事项等。</w:t>
      </w:r>
    </w:p>
    <w:p w14:paraId="3D559F65">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bCs/>
          <w:color w:val="000000"/>
          <w:kern w:val="0"/>
          <w:sz w:val="24"/>
          <w:szCs w:val="24"/>
          <w:highlight w:val="none"/>
          <w:lang w:val="zh-CN"/>
        </w:rPr>
        <w:t>★</w:t>
      </w:r>
      <w:r>
        <w:rPr>
          <w:rFonts w:hint="default" w:ascii="Times New Roman" w:hAnsi="Times New Roman" w:eastAsia="宋体" w:cs="Times New Roman"/>
          <w:color w:val="000000"/>
          <w:sz w:val="24"/>
          <w:szCs w:val="24"/>
          <w:highlight w:val="none"/>
        </w:rPr>
        <w:t>投标人提供配套软件三年内升级服务。</w:t>
      </w:r>
    </w:p>
    <w:p w14:paraId="18D0C826">
      <w:pPr>
        <w:widowControl/>
        <w:numPr>
          <w:ilvl w:val="0"/>
          <w:numId w:val="1"/>
        </w:numPr>
        <w:tabs>
          <w:tab w:val="left" w:pos="420"/>
          <w:tab w:val="clear" w:pos="1500"/>
        </w:tabs>
        <w:spacing w:before="156" w:beforeLines="50" w:line="360" w:lineRule="auto"/>
        <w:ind w:left="420"/>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bCs/>
          <w:color w:val="000000"/>
          <w:kern w:val="0"/>
          <w:sz w:val="24"/>
          <w:szCs w:val="24"/>
          <w:highlight w:val="none"/>
          <w:lang w:val="zh-CN"/>
        </w:rPr>
        <w:t>★</w:t>
      </w:r>
      <w:r>
        <w:rPr>
          <w:rFonts w:hint="default" w:ascii="Times New Roman" w:hAnsi="Times New Roman" w:eastAsia="宋体" w:cs="Times New Roman"/>
          <w:color w:val="000000"/>
          <w:sz w:val="24"/>
          <w:szCs w:val="24"/>
          <w:highlight w:val="none"/>
        </w:rPr>
        <w:t>验收后，根据甲方需要搬迁的，提供第二次免费搬运、保险服务及后续的安装调试服务。</w:t>
      </w:r>
    </w:p>
    <w:p w14:paraId="073BE816">
      <w:pPr>
        <w:spacing w:line="360" w:lineRule="auto"/>
        <w:rPr>
          <w:rFonts w:hint="default" w:ascii="Times New Roman" w:hAnsi="Times New Roman" w:eastAsia="宋体" w:cs="Times New Roman"/>
          <w:color w:val="000000"/>
          <w:sz w:val="24"/>
          <w:szCs w:val="24"/>
          <w:highlight w:val="none"/>
          <w:lang w:val="zh-CN"/>
        </w:rPr>
      </w:pPr>
    </w:p>
    <w:p w14:paraId="20434094">
      <w:pPr>
        <w:widowControl/>
        <w:spacing w:line="360" w:lineRule="auto"/>
        <w:ind w:left="425" w:hanging="425"/>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bCs/>
          <w:color w:val="000000"/>
          <w:sz w:val="24"/>
          <w:szCs w:val="24"/>
          <w:highlight w:val="none"/>
        </w:rPr>
        <w:t>7、</w:t>
      </w:r>
      <w:r>
        <w:rPr>
          <w:rFonts w:hint="default" w:ascii="Times New Roman" w:hAnsi="Times New Roman" w:eastAsia="宋体" w:cs="Times New Roman"/>
          <w:b/>
          <w:color w:val="000000"/>
          <w:sz w:val="24"/>
          <w:szCs w:val="24"/>
          <w:highlight w:val="none"/>
        </w:rPr>
        <w:t>培训要求：</w:t>
      </w:r>
    </w:p>
    <w:p w14:paraId="4F11242A">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（1）为保证投标人所提供的仪器设备安全、可靠运行，便于采购人的运行维护，必须对采购人培训合格的维护和管理人员。</w:t>
      </w:r>
    </w:p>
    <w:p w14:paraId="5FA53426">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（2）投标人负责对采购人提供至少一次现场技术培训，以便工作人员在培训后能熟练地掌握系统的维护工作，并能及时排除大部分的系统障碍。</w:t>
      </w:r>
    </w:p>
    <w:p w14:paraId="5FCE8E4A">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（3）至少一次厂家工程师到采购人现场培训，必要时提供培训资料及课件；培训至采购人可以熟练操作为止。</w:t>
      </w:r>
    </w:p>
    <w:p w14:paraId="123589B9">
      <w:pPr>
        <w:tabs>
          <w:tab w:val="left" w:pos="42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8、运输及包装方式的要求</w:t>
      </w:r>
    </w:p>
    <w:p w14:paraId="2AF133B5">
      <w:pPr>
        <w:autoSpaceDE w:val="0"/>
        <w:autoSpaceDN w:val="0"/>
        <w:adjustRightInd w:val="0"/>
        <w:spacing w:line="360" w:lineRule="auto"/>
        <w:ind w:firstLine="480" w:firstLineChars="200"/>
        <w:rPr>
          <w:rFonts w:hint="default" w:ascii="Times New Roman" w:hAnsi="Times New Roman" w:eastAsia="宋体" w:cs="Times New Roman"/>
          <w:color w:val="000000"/>
          <w:kern w:val="0"/>
          <w:sz w:val="24"/>
          <w:szCs w:val="24"/>
          <w:highlight w:val="none"/>
          <w:lang w:val="zh-CN"/>
        </w:rPr>
      </w:pPr>
      <w:r>
        <w:rPr>
          <w:rFonts w:hint="default" w:ascii="Times New Roman" w:hAnsi="Times New Roman" w:eastAsia="宋体" w:cs="Times New Roman"/>
          <w:color w:val="000000"/>
          <w:kern w:val="0"/>
          <w:sz w:val="24"/>
          <w:szCs w:val="24"/>
          <w:highlight w:val="none"/>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025974C2">
      <w:pPr>
        <w:tabs>
          <w:tab w:val="left" w:pos="42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9、安装、调试及验收：</w:t>
      </w:r>
    </w:p>
    <w:p w14:paraId="3CE0ED53">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1</w:t>
      </w: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合同签订后15天内，中标人应</w:t>
      </w:r>
      <w:r>
        <w:rPr>
          <w:rFonts w:hint="default" w:ascii="Times New Roman" w:hAnsi="Times New Roman" w:eastAsia="宋体" w:cs="Times New Roman"/>
          <w:sz w:val="24"/>
          <w:szCs w:val="24"/>
          <w:highlight w:val="none"/>
          <w:lang w:val="zh-CN"/>
        </w:rPr>
        <w:t>提供</w:t>
      </w:r>
      <w:r>
        <w:rPr>
          <w:rFonts w:hint="default" w:ascii="Times New Roman" w:hAnsi="Times New Roman" w:eastAsia="宋体" w:cs="Times New Roman"/>
          <w:sz w:val="24"/>
          <w:szCs w:val="24"/>
          <w:highlight w:val="none"/>
        </w:rPr>
        <w:t>仪器安装前对实验室的具体安装</w:t>
      </w:r>
      <w:r>
        <w:rPr>
          <w:rFonts w:hint="default" w:ascii="Times New Roman" w:hAnsi="Times New Roman" w:eastAsia="宋体" w:cs="Times New Roman"/>
          <w:sz w:val="24"/>
          <w:szCs w:val="24"/>
          <w:highlight w:val="none"/>
          <w:lang w:val="zh-CN"/>
        </w:rPr>
        <w:t>条件</w:t>
      </w:r>
      <w:r>
        <w:rPr>
          <w:rFonts w:hint="default" w:ascii="Times New Roman" w:hAnsi="Times New Roman" w:eastAsia="宋体" w:cs="Times New Roman"/>
          <w:sz w:val="24"/>
          <w:szCs w:val="24"/>
          <w:highlight w:val="none"/>
        </w:rPr>
        <w:t>要求</w:t>
      </w: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1BFD617F">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lang w:val="zh-CN"/>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14:paraId="62921588">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3</w:t>
      </w:r>
      <w:r>
        <w:rPr>
          <w:rFonts w:hint="default" w:ascii="Times New Roman" w:hAnsi="Times New Roman" w:eastAsia="宋体" w:cs="Times New Roman"/>
          <w:sz w:val="24"/>
          <w:szCs w:val="24"/>
          <w:highlight w:val="none"/>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02E09B46">
      <w:pPr>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4</w:t>
      </w:r>
      <w:r>
        <w:rPr>
          <w:rFonts w:hint="default" w:ascii="Times New Roman" w:hAnsi="Times New Roman" w:eastAsia="宋体" w:cs="Times New Roman"/>
          <w:sz w:val="24"/>
          <w:szCs w:val="24"/>
          <w:highlight w:val="none"/>
          <w:lang w:val="zh-CN"/>
        </w:rPr>
        <w:t>）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w:t>
      </w:r>
      <w:r>
        <w:rPr>
          <w:rFonts w:hint="default" w:ascii="Times New Roman" w:hAnsi="Times New Roman" w:eastAsia="宋体" w:cs="Times New Roman"/>
          <w:bCs/>
          <w:kern w:val="0"/>
          <w:sz w:val="24"/>
          <w:szCs w:val="24"/>
          <w:highlight w:val="none"/>
          <w:lang w:val="zh-CN"/>
        </w:rPr>
        <w:t>以上都包含在总价中，无需采购人另行支付费用。</w:t>
      </w:r>
      <w:r>
        <w:rPr>
          <w:rFonts w:hint="default" w:ascii="Times New Roman" w:hAnsi="Times New Roman" w:eastAsia="宋体" w:cs="Times New Roman"/>
          <w:sz w:val="24"/>
          <w:szCs w:val="24"/>
          <w:highlight w:val="none"/>
          <w:lang w:val="zh-CN"/>
        </w:rPr>
        <w:t xml:space="preserve">  </w:t>
      </w:r>
    </w:p>
    <w:p w14:paraId="4414F2F6">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534B52F0">
      <w:pPr>
        <w:tabs>
          <w:tab w:val="left" w:pos="420"/>
        </w:tabs>
        <w:autoSpaceDE w:val="0"/>
        <w:autoSpaceDN w:val="0"/>
        <w:adjustRightInd w:val="0"/>
        <w:spacing w:line="360" w:lineRule="auto"/>
        <w:ind w:left="425" w:hanging="425"/>
        <w:rPr>
          <w:rFonts w:hint="default" w:ascii="Times New Roman" w:hAnsi="Times New Roman" w:eastAsia="宋体" w:cs="Times New Roman"/>
          <w:b/>
          <w:bCs/>
          <w:color w:val="000000"/>
          <w:kern w:val="0"/>
          <w:sz w:val="24"/>
          <w:szCs w:val="24"/>
          <w:highlight w:val="none"/>
          <w:lang w:val="zh-CN"/>
        </w:rPr>
      </w:pPr>
      <w:r>
        <w:rPr>
          <w:rFonts w:hint="default" w:ascii="Times New Roman" w:hAnsi="Times New Roman" w:eastAsia="宋体" w:cs="Times New Roman"/>
          <w:b/>
          <w:bCs/>
          <w:color w:val="000000"/>
          <w:kern w:val="0"/>
          <w:sz w:val="24"/>
          <w:szCs w:val="24"/>
          <w:highlight w:val="none"/>
          <w:lang w:val="zh-CN"/>
        </w:rPr>
        <w:t>10、质量及知识产权要求</w:t>
      </w:r>
    </w:p>
    <w:p w14:paraId="0BB9ACF0">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1</w:t>
      </w:r>
      <w:r>
        <w:rPr>
          <w:rFonts w:hint="default" w:ascii="Times New Roman" w:hAnsi="Times New Roman" w:eastAsia="宋体" w:cs="Times New Roman"/>
          <w:sz w:val="24"/>
          <w:szCs w:val="24"/>
          <w:highlight w:val="none"/>
          <w:lang w:val="zh-CN"/>
        </w:rPr>
        <w:t>）投标人提供完好、全新的原包装产品（包括零配件），随机技术资料齐全。产品符合国家质量检测标准，必须具有生产日期、厂名、厂址、产品合格证等。进口产品须提供海关进货单（复印件备查）。</w:t>
      </w:r>
    </w:p>
    <w:p w14:paraId="6D2C2E4E">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lang w:val="zh-CN"/>
        </w:rPr>
        <w:t>采购人在中国使用该货物或货物的任何一部分时，免受第三方提出的侵犯其专利权、商标权或工业设计权等知识产权的起诉或司法干预。如果发生上述起诉或干预，则其法律责任均由投标人负责。</w:t>
      </w:r>
    </w:p>
    <w:p w14:paraId="4DDA737A">
      <w:pPr>
        <w:tabs>
          <w:tab w:val="left" w:pos="420"/>
        </w:tabs>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（3）知识产权归属：投标人应承诺基于本次招标项目如产生新的技术成果及知识产权归招标人所有。</w:t>
      </w:r>
    </w:p>
    <w:p w14:paraId="52F94C3D">
      <w:pPr>
        <w:widowControl w:val="0"/>
        <w:spacing w:before="240" w:after="60" w:line="360" w:lineRule="auto"/>
        <w:ind w:left="1047" w:right="708" w:rightChars="337" w:hanging="905"/>
        <w:jc w:val="both"/>
        <w:outlineLvl w:val="9"/>
        <w:rPr>
          <w:rFonts w:hint="default" w:ascii="Times New Roman" w:hAnsi="Times New Roman" w:eastAsia="宋体" w:cs="Times New Roman"/>
          <w:b/>
          <w:bCs/>
          <w:color w:val="000000"/>
          <w:kern w:val="2"/>
          <w:sz w:val="24"/>
          <w:szCs w:val="24"/>
          <w:highlight w:val="none"/>
          <w:lang w:val="en-US" w:eastAsia="zh-CN" w:bidi="ar-SA"/>
        </w:rPr>
      </w:pPr>
    </w:p>
    <w:p w14:paraId="152852F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091A1C"/>
    <w:multiLevelType w:val="multilevel"/>
    <w:tmpl w:val="70091A1C"/>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FA5BE4"/>
    <w:rsid w:val="57AA0906"/>
    <w:rsid w:val="69FA5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4142</Words>
  <Characters>4369</Characters>
  <Lines>0</Lines>
  <Paragraphs>0</Paragraphs>
  <TotalTime>0</TotalTime>
  <ScaleCrop>false</ScaleCrop>
  <LinksUpToDate>false</LinksUpToDate>
  <CharactersWithSpaces>4434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2025-09-29T13:26:00Z</dcterms:created>
  <dc:creator>MJ</dc:creator>
  <cp:lastModifiedBy>清</cp:lastModifiedBy>
  <dcterms:modified xsi:type="dcterms:W3CDTF">2025-09-30T02:10:15Z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3710C4DE74BE4C70A73844196C874ACA_13</vt:lpwstr>
  </property>
  <property fmtid="{D5CDD505-2E9C-101B-9397-08002B2CF9AE}" pid="4" name="KSOTemplateDocerSaveRecord">
    <vt:lpwstr>eyJoZGlkIjoiNTllZjI4Y2IyNGIwMDYxOGQ1MzFmYzNiOTIzNDViOGIiLCJ1c2VySWQiOiIyMTI3NjUxMTMifQ==</vt:lpwstr>
  </property>
</Properties>
</file>